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95DC" w14:textId="5A95D366" w:rsidR="00062E9A" w:rsidRPr="00140F06" w:rsidRDefault="00062E9A" w:rsidP="002136E2">
      <w:pPr>
        <w:tabs>
          <w:tab w:val="left" w:pos="6480"/>
        </w:tabs>
        <w:spacing w:line="240" w:lineRule="auto"/>
        <w:jc w:val="center"/>
        <w:outlineLvl w:val="2"/>
        <w:rPr>
          <w:rFonts w:eastAsia="Georgia" w:cstheme="minorHAnsi"/>
          <w:b/>
          <w:caps/>
          <w:color w:val="000000" w:themeColor="text1"/>
        </w:rPr>
      </w:pPr>
      <w:r w:rsidRPr="00940B48">
        <w:rPr>
          <w:rFonts w:eastAsia="Georgia" w:cstheme="minorHAnsi"/>
          <w:b/>
          <w:caps/>
          <w:color w:val="000000" w:themeColor="text1"/>
        </w:rPr>
        <w:t xml:space="preserve">convocatòria dels ajuts Erasmus+ de mobilitat per a la docència i la </w:t>
      </w:r>
      <w:r w:rsidRPr="00140F06">
        <w:rPr>
          <w:rFonts w:eastAsia="Georgia" w:cstheme="minorHAnsi"/>
          <w:b/>
          <w:caps/>
          <w:color w:val="000000" w:themeColor="text1"/>
        </w:rPr>
        <w:t xml:space="preserve">formació del Personal Docent i Investigador (PDI) i el </w:t>
      </w:r>
      <w:r w:rsidR="008F3515">
        <w:rPr>
          <w:rFonts w:eastAsia="Georgia" w:cstheme="minorHAnsi"/>
          <w:b/>
          <w:caps/>
          <w:color w:val="000000" w:themeColor="text1"/>
        </w:rPr>
        <w:t>Personal Tècnic de Gestió i Administració i Serveis</w:t>
      </w:r>
      <w:r w:rsidRPr="00140F06">
        <w:rPr>
          <w:rFonts w:eastAsia="Georgia" w:cstheme="minorHAnsi"/>
          <w:b/>
          <w:caps/>
          <w:color w:val="000000" w:themeColor="text1"/>
        </w:rPr>
        <w:t xml:space="preserve"> (</w:t>
      </w:r>
      <w:r w:rsidR="0057625B">
        <w:rPr>
          <w:rFonts w:eastAsia="Georgia" w:cstheme="minorHAnsi"/>
          <w:b/>
          <w:caps/>
          <w:color w:val="000000" w:themeColor="text1"/>
        </w:rPr>
        <w:t>PTGAS</w:t>
      </w:r>
      <w:r w:rsidRPr="00140F06">
        <w:rPr>
          <w:rFonts w:eastAsia="Georgia" w:cstheme="minorHAnsi"/>
          <w:b/>
          <w:caps/>
          <w:color w:val="000000" w:themeColor="text1"/>
        </w:rPr>
        <w:t xml:space="preserve">) de Tecnocampus </w:t>
      </w:r>
      <w:r>
        <w:rPr>
          <w:rFonts w:ascii="Calibri" w:hAnsi="Calibri" w:cs="Arial"/>
          <w:b/>
          <w:caps/>
          <w:color w:val="000000"/>
        </w:rPr>
        <w:t xml:space="preserve">DINS EL </w:t>
      </w:r>
      <w:r w:rsidRPr="0057625B">
        <w:rPr>
          <w:rFonts w:ascii="Calibri" w:hAnsi="Calibri" w:cs="Arial"/>
          <w:b/>
          <w:caps/>
          <w:color w:val="000000"/>
        </w:rPr>
        <w:t xml:space="preserve">PROJECTE </w:t>
      </w:r>
      <w:r w:rsidR="0057625B" w:rsidRPr="0057625B">
        <w:rPr>
          <w:rFonts w:ascii="Calibri" w:hAnsi="Calibri" w:cs="Arial"/>
          <w:b/>
          <w:caps/>
          <w:color w:val="000000"/>
        </w:rPr>
        <w:t>2024-1-ES01-KA131-HED-000208497</w:t>
      </w:r>
    </w:p>
    <w:p w14:paraId="119C3DBD" w14:textId="77777777" w:rsidR="00945512" w:rsidRDefault="00945512" w:rsidP="002136E2">
      <w:pPr>
        <w:spacing w:line="240" w:lineRule="auto"/>
        <w:rPr>
          <w:rFonts w:eastAsia="Georgia" w:cstheme="minorHAnsi"/>
          <w:bCs/>
          <w:caps/>
          <w:color w:val="000000" w:themeColor="text1"/>
        </w:rPr>
      </w:pPr>
    </w:p>
    <w:p w14:paraId="0134B456" w14:textId="396277D7" w:rsidR="00062E9A" w:rsidRPr="00945512" w:rsidRDefault="00062E9A" w:rsidP="002136E2">
      <w:pPr>
        <w:spacing w:line="240" w:lineRule="auto"/>
        <w:rPr>
          <w:rFonts w:cstheme="minorHAnsi"/>
          <w:lang w:eastAsia="ca-ES"/>
        </w:rPr>
      </w:pPr>
      <w:r w:rsidRPr="00140F06">
        <w:rPr>
          <w:rFonts w:eastAsia="Georgia" w:cstheme="minorHAnsi"/>
        </w:rPr>
        <w:t xml:space="preserve">El programa Erasmus+ és el Programa de la Unió Europea en els camps de l’educació, la formació, el jovent i l’esport per al període 2021-2027. </w:t>
      </w:r>
    </w:p>
    <w:p w14:paraId="66453ECB" w14:textId="418D4F14" w:rsidR="00062E9A" w:rsidRPr="00140F06" w:rsidRDefault="00062E9A" w:rsidP="002136E2">
      <w:pPr>
        <w:pStyle w:val="Normal1"/>
        <w:jc w:val="both"/>
        <w:rPr>
          <w:rFonts w:asciiTheme="minorHAnsi" w:hAnsiTheme="minorHAnsi" w:cstheme="minorHAnsi"/>
          <w:color w:val="auto"/>
          <w:sz w:val="22"/>
          <w:szCs w:val="22"/>
          <w:lang w:val="ca-ES"/>
        </w:rPr>
      </w:pPr>
      <w:r w:rsidRPr="00140F06">
        <w:rPr>
          <w:rFonts w:asciiTheme="minorHAnsi" w:eastAsia="Georgia" w:hAnsiTheme="minorHAnsi" w:cstheme="minorHAnsi"/>
          <w:color w:val="auto"/>
          <w:sz w:val="22"/>
          <w:szCs w:val="22"/>
          <w:lang w:val="ca-ES"/>
        </w:rPr>
        <w:t xml:space="preserve">Entre altres tipus de mobilitat, el Programa Erasmus+, preveu la possibilitat que el Personal Docent i Investigador (en endavant PDI) i </w:t>
      </w:r>
      <w:r w:rsidR="008D15E3" w:rsidRPr="008D15E3">
        <w:rPr>
          <w:rFonts w:asciiTheme="minorHAnsi" w:eastAsia="Georgia" w:hAnsiTheme="minorHAnsi" w:cstheme="minorHAnsi"/>
          <w:color w:val="auto"/>
          <w:sz w:val="22"/>
          <w:szCs w:val="22"/>
          <w:lang w:val="ca-ES"/>
        </w:rPr>
        <w:t xml:space="preserve">Personal Tècnic de Gestió i Administració i Serveis </w:t>
      </w:r>
      <w:r w:rsidRPr="00140F06">
        <w:rPr>
          <w:rFonts w:asciiTheme="minorHAnsi" w:eastAsia="Georgia" w:hAnsiTheme="minorHAnsi" w:cstheme="minorHAnsi"/>
          <w:color w:val="auto"/>
          <w:sz w:val="22"/>
          <w:szCs w:val="22"/>
          <w:lang w:val="ca-ES"/>
        </w:rPr>
        <w:t xml:space="preserve">(en endavant </w:t>
      </w:r>
      <w:r w:rsidR="0057625B">
        <w:rPr>
          <w:rFonts w:asciiTheme="minorHAnsi" w:eastAsia="Georgia" w:hAnsiTheme="minorHAnsi" w:cstheme="minorHAnsi"/>
          <w:color w:val="auto"/>
          <w:sz w:val="22"/>
          <w:szCs w:val="22"/>
          <w:lang w:val="ca-ES"/>
        </w:rPr>
        <w:t>PTGAS</w:t>
      </w:r>
      <w:r w:rsidRPr="00140F06">
        <w:rPr>
          <w:rFonts w:asciiTheme="minorHAnsi" w:eastAsia="Georgia" w:hAnsiTheme="minorHAnsi" w:cstheme="minorHAnsi"/>
          <w:color w:val="auto"/>
          <w:sz w:val="22"/>
          <w:szCs w:val="22"/>
          <w:lang w:val="ca-ES"/>
        </w:rPr>
        <w:t>) dugui a terme una experiència professional en un altre país, oferint la possibilitat d’obtenir finançament per a la realització d’estades a institucions d’educació superior (HEI) d’un estat membre i tercers països associats al Programa</w:t>
      </w:r>
      <w:r w:rsidRPr="00140F06">
        <w:rPr>
          <w:rFonts w:asciiTheme="minorHAnsi" w:hAnsiTheme="minorHAnsi" w:cstheme="minorHAnsi"/>
          <w:color w:val="auto"/>
          <w:sz w:val="22"/>
          <w:szCs w:val="22"/>
          <w:lang w:val="ca-ES"/>
        </w:rPr>
        <w:t>, per tal que puguin millorar les seves competències comunicatives, lingüístiques i interculturals, i reforçar la contribució de l’ensenyament al procés d’innovació en la docència i desenvolupar models docents capaços de donar resposta a les actuals expectatives i necessitats universitàries.</w:t>
      </w:r>
    </w:p>
    <w:p w14:paraId="0986D1CF" w14:textId="77777777" w:rsidR="00062E9A" w:rsidRPr="00140F06" w:rsidRDefault="00062E9A" w:rsidP="002136E2">
      <w:pPr>
        <w:pStyle w:val="Normal1"/>
        <w:jc w:val="both"/>
        <w:rPr>
          <w:rFonts w:asciiTheme="minorHAnsi" w:eastAsia="Georgia" w:hAnsiTheme="minorHAnsi" w:cstheme="minorHAnsi"/>
          <w:color w:val="auto"/>
          <w:sz w:val="22"/>
          <w:szCs w:val="22"/>
          <w:lang w:val="ca-ES"/>
        </w:rPr>
      </w:pPr>
    </w:p>
    <w:p w14:paraId="142BA06F" w14:textId="77777777" w:rsidR="00062E9A" w:rsidRPr="00140F06" w:rsidRDefault="00062E9A" w:rsidP="002136E2">
      <w:pPr>
        <w:pStyle w:val="Normal1"/>
        <w:jc w:val="both"/>
        <w:rPr>
          <w:rFonts w:asciiTheme="minorHAnsi" w:eastAsia="Georgia" w:hAnsiTheme="minorHAnsi" w:cstheme="minorHAnsi"/>
          <w:color w:val="auto"/>
          <w:sz w:val="22"/>
          <w:szCs w:val="22"/>
          <w:lang w:val="ca-ES"/>
        </w:rPr>
      </w:pPr>
      <w:r w:rsidRPr="00140F06">
        <w:rPr>
          <w:rFonts w:asciiTheme="minorHAnsi" w:eastAsia="Georgia" w:hAnsiTheme="minorHAnsi" w:cstheme="minorHAnsi"/>
          <w:color w:val="auto"/>
          <w:sz w:val="22"/>
          <w:szCs w:val="22"/>
          <w:lang w:val="ca-ES"/>
        </w:rPr>
        <w:t xml:space="preserve">En el marc de l’Espai Europeu d’Educació Superior, TecnoCampus considera un factor rellevant la internacionalització com un element clau d’orientació a la qualitat; en conseqüència, es promou aquesta iniciativa a fi de desenvolupar models capaços de donar resposta a les noves expectatives, i així </w:t>
      </w:r>
      <w:r w:rsidRPr="00140F06">
        <w:rPr>
          <w:rFonts w:asciiTheme="minorHAnsi" w:hAnsiTheme="minorHAnsi" w:cstheme="minorHAnsi"/>
          <w:color w:val="auto"/>
          <w:sz w:val="22"/>
          <w:szCs w:val="22"/>
          <w:lang w:val="ca-ES"/>
        </w:rPr>
        <w:t>mantenir-se a l’avantguarda com a institució de qualitat i competitiva a nivell global.</w:t>
      </w:r>
    </w:p>
    <w:p w14:paraId="68B67892" w14:textId="77777777" w:rsidR="00062E9A" w:rsidRPr="00140F06" w:rsidRDefault="00062E9A" w:rsidP="002136E2">
      <w:pPr>
        <w:pStyle w:val="Normal1"/>
        <w:jc w:val="both"/>
        <w:rPr>
          <w:rFonts w:asciiTheme="minorHAnsi" w:hAnsiTheme="minorHAnsi" w:cstheme="minorHAnsi"/>
          <w:color w:val="auto"/>
          <w:sz w:val="22"/>
          <w:szCs w:val="22"/>
          <w:lang w:val="ca-ES"/>
        </w:rPr>
      </w:pPr>
    </w:p>
    <w:p w14:paraId="3B3C665C" w14:textId="3601B7B3" w:rsidR="00062E9A" w:rsidRPr="00140F06" w:rsidRDefault="00062E9A" w:rsidP="002136E2">
      <w:pPr>
        <w:pStyle w:val="Normal1"/>
        <w:jc w:val="both"/>
        <w:rPr>
          <w:rFonts w:asciiTheme="minorHAnsi" w:eastAsia="Georgia" w:hAnsiTheme="minorHAnsi" w:cstheme="minorHAnsi"/>
          <w:color w:val="auto"/>
          <w:sz w:val="22"/>
          <w:szCs w:val="22"/>
          <w:lang w:val="ca-ES"/>
        </w:rPr>
      </w:pPr>
      <w:r w:rsidRPr="00140F06">
        <w:rPr>
          <w:rFonts w:asciiTheme="minorHAnsi" w:eastAsia="Georgia" w:hAnsiTheme="minorHAnsi" w:cstheme="minorHAnsi"/>
          <w:color w:val="auto"/>
          <w:sz w:val="22"/>
          <w:szCs w:val="22"/>
          <w:lang w:val="ca-ES"/>
        </w:rPr>
        <w:t xml:space="preserve">En aquest context, TecnoCampus considera oportú desenvolupar i impulsar els mecanismes de difusió, gestió i valoració dels ajuts de mobilitat adreçats al PDI i </w:t>
      </w:r>
      <w:r w:rsidR="0057625B">
        <w:rPr>
          <w:rFonts w:asciiTheme="minorHAnsi" w:eastAsia="Georgia" w:hAnsiTheme="minorHAnsi" w:cstheme="minorHAnsi"/>
          <w:color w:val="auto"/>
          <w:sz w:val="22"/>
          <w:szCs w:val="22"/>
          <w:lang w:val="ca-ES"/>
        </w:rPr>
        <w:t>PTGAS</w:t>
      </w:r>
      <w:r w:rsidRPr="00140F06">
        <w:rPr>
          <w:rFonts w:asciiTheme="minorHAnsi" w:eastAsia="Georgia" w:hAnsiTheme="minorHAnsi" w:cstheme="minorHAnsi"/>
          <w:color w:val="auto"/>
          <w:sz w:val="22"/>
          <w:szCs w:val="22"/>
          <w:lang w:val="ca-ES"/>
        </w:rPr>
        <w:t xml:space="preserve"> de la Fundació Tecnocampus Mataró-Maresme.</w:t>
      </w:r>
    </w:p>
    <w:p w14:paraId="172FB1CA" w14:textId="77777777" w:rsidR="00062E9A" w:rsidRPr="00140F06" w:rsidRDefault="00062E9A" w:rsidP="002136E2">
      <w:pPr>
        <w:pStyle w:val="Normal1"/>
        <w:jc w:val="both"/>
        <w:rPr>
          <w:rFonts w:asciiTheme="minorHAnsi" w:hAnsiTheme="minorHAnsi" w:cstheme="minorHAnsi"/>
          <w:sz w:val="22"/>
          <w:szCs w:val="22"/>
          <w:lang w:val="ca-ES"/>
        </w:rPr>
      </w:pPr>
    </w:p>
    <w:p w14:paraId="1BC4481C" w14:textId="77777777" w:rsidR="00062E9A" w:rsidRPr="00140F06" w:rsidRDefault="00062E9A" w:rsidP="002136E2">
      <w:pPr>
        <w:pStyle w:val="Normal1"/>
        <w:jc w:val="both"/>
        <w:rPr>
          <w:rFonts w:asciiTheme="minorHAnsi" w:hAnsiTheme="minorHAnsi" w:cstheme="minorHAnsi"/>
          <w:sz w:val="22"/>
          <w:szCs w:val="22"/>
          <w:lang w:val="ca-ES"/>
        </w:rPr>
      </w:pPr>
    </w:p>
    <w:p w14:paraId="61E73B54" w14:textId="66BB97C4" w:rsidR="00062E9A" w:rsidRPr="00CC2673" w:rsidRDefault="00062E9A" w:rsidP="00CC2673">
      <w:pPr>
        <w:pStyle w:val="Normal1"/>
        <w:numPr>
          <w:ilvl w:val="0"/>
          <w:numId w:val="5"/>
        </w:numPr>
        <w:spacing w:after="240"/>
        <w:rPr>
          <w:rFonts w:asciiTheme="minorHAnsi" w:hAnsiTheme="minorHAnsi" w:cstheme="minorHAnsi"/>
          <w:sz w:val="22"/>
          <w:szCs w:val="22"/>
          <w:lang w:val="ca-ES"/>
        </w:rPr>
      </w:pPr>
      <w:r w:rsidRPr="00CC2673">
        <w:rPr>
          <w:rFonts w:asciiTheme="minorHAnsi" w:eastAsia="Georgia" w:hAnsiTheme="minorHAnsi" w:cstheme="minorHAnsi"/>
          <w:b/>
          <w:sz w:val="22"/>
          <w:szCs w:val="22"/>
          <w:lang w:val="ca-ES"/>
        </w:rPr>
        <w:t>OBJECTE</w:t>
      </w:r>
    </w:p>
    <w:p w14:paraId="7EDBDEFA"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1.1 L’activitat objecte d’aquesta convocatòria és la següent:</w:t>
      </w:r>
    </w:p>
    <w:p w14:paraId="54061860" w14:textId="77777777" w:rsidR="00062E9A" w:rsidRPr="00140F06" w:rsidRDefault="00062E9A" w:rsidP="002136E2">
      <w:pPr>
        <w:pStyle w:val="Normal1"/>
        <w:numPr>
          <w:ilvl w:val="0"/>
          <w:numId w:val="6"/>
        </w:numPr>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En el cas de PDI, l</w:t>
      </w:r>
      <w:r w:rsidRPr="00140F06">
        <w:rPr>
          <w:rFonts w:asciiTheme="minorHAnsi" w:eastAsia="Georgia" w:hAnsiTheme="minorHAnsi" w:cstheme="minorHAnsi"/>
          <w:b/>
          <w:bCs/>
          <w:sz w:val="22"/>
          <w:szCs w:val="22"/>
          <w:lang w:val="ca-ES"/>
        </w:rPr>
        <w:t xml:space="preserve">a impartició de docència o una estada de formació a una  entitat  d’educació superior en un altre país </w:t>
      </w:r>
      <w:r w:rsidRPr="00140F06">
        <w:rPr>
          <w:rFonts w:asciiTheme="minorHAnsi" w:eastAsia="Georgia" w:hAnsiTheme="minorHAnsi" w:cstheme="minorHAnsi"/>
          <w:sz w:val="22"/>
          <w:szCs w:val="22"/>
          <w:lang w:val="ca-ES"/>
        </w:rPr>
        <w:t>participant en el Programa o un país associat.</w:t>
      </w:r>
    </w:p>
    <w:p w14:paraId="08E208F3" w14:textId="11063C27" w:rsidR="00062E9A" w:rsidRPr="00140F06" w:rsidRDefault="00062E9A" w:rsidP="002136E2">
      <w:pPr>
        <w:pStyle w:val="Normal1"/>
        <w:numPr>
          <w:ilvl w:val="0"/>
          <w:numId w:val="6"/>
        </w:numPr>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 xml:space="preserve">En el cas de </w:t>
      </w:r>
      <w:r w:rsidR="0057625B">
        <w:rPr>
          <w:rFonts w:asciiTheme="minorHAnsi" w:eastAsia="Georgia" w:hAnsiTheme="minorHAnsi" w:cstheme="minorHAnsi"/>
          <w:sz w:val="22"/>
          <w:szCs w:val="22"/>
          <w:lang w:val="ca-ES"/>
        </w:rPr>
        <w:t>PTGAS</w:t>
      </w:r>
      <w:r w:rsidRPr="00140F06">
        <w:rPr>
          <w:rFonts w:asciiTheme="minorHAnsi" w:eastAsia="Georgia" w:hAnsiTheme="minorHAnsi" w:cstheme="minorHAnsi"/>
          <w:sz w:val="22"/>
          <w:szCs w:val="22"/>
          <w:lang w:val="ca-ES"/>
        </w:rPr>
        <w:t>, l’</w:t>
      </w:r>
      <w:r w:rsidRPr="00140F06">
        <w:rPr>
          <w:rFonts w:asciiTheme="minorHAnsi" w:eastAsia="Georgia" w:hAnsiTheme="minorHAnsi" w:cstheme="minorHAnsi"/>
          <w:b/>
          <w:bCs/>
          <w:sz w:val="22"/>
          <w:szCs w:val="22"/>
          <w:lang w:val="ca-ES"/>
        </w:rPr>
        <w:t xml:space="preserve">estada en formació en una entitat d’educació superior en un altre país </w:t>
      </w:r>
      <w:r w:rsidRPr="00140F06">
        <w:rPr>
          <w:rFonts w:asciiTheme="minorHAnsi" w:eastAsia="Georgia" w:hAnsiTheme="minorHAnsi" w:cstheme="minorHAnsi"/>
          <w:sz w:val="22"/>
          <w:szCs w:val="22"/>
          <w:lang w:val="ca-ES"/>
        </w:rPr>
        <w:t>participant en el Programa o un país associat.</w:t>
      </w:r>
    </w:p>
    <w:p w14:paraId="627DFF3C"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16B57A0A" w14:textId="6BF4BAC9" w:rsidR="00062E9A" w:rsidRPr="00140F06" w:rsidRDefault="00062E9A" w:rsidP="002136E2">
      <w:pPr>
        <w:pStyle w:val="Normal1"/>
        <w:jc w:val="both"/>
        <w:rPr>
          <w:rFonts w:asciiTheme="minorHAnsi" w:hAnsiTheme="minorHAnsi" w:cstheme="minorHAnsi"/>
          <w:sz w:val="22"/>
          <w:szCs w:val="22"/>
          <w:highlight w:val="yellow"/>
          <w:lang w:val="ca-ES"/>
        </w:rPr>
      </w:pPr>
      <w:r w:rsidRPr="00140F06">
        <w:rPr>
          <w:rFonts w:asciiTheme="minorHAnsi" w:eastAsia="Georgia" w:hAnsiTheme="minorHAnsi" w:cstheme="minorHAnsi"/>
          <w:sz w:val="22"/>
          <w:szCs w:val="22"/>
          <w:lang w:val="ca-ES"/>
        </w:rPr>
        <w:t xml:space="preserve">1.2 L’activitat principal de la convocatòria és la mobilitat internacional del PDI i </w:t>
      </w:r>
      <w:r w:rsidR="0057625B">
        <w:rPr>
          <w:rFonts w:asciiTheme="minorHAnsi" w:eastAsia="Georgia" w:hAnsiTheme="minorHAnsi" w:cstheme="minorHAnsi"/>
          <w:sz w:val="22"/>
          <w:szCs w:val="22"/>
          <w:lang w:val="ca-ES"/>
        </w:rPr>
        <w:t>PTGAS</w:t>
      </w:r>
      <w:r w:rsidRPr="00140F06">
        <w:rPr>
          <w:rFonts w:asciiTheme="minorHAnsi" w:eastAsia="Georgia" w:hAnsiTheme="minorHAnsi" w:cstheme="minorHAnsi"/>
          <w:sz w:val="22"/>
          <w:szCs w:val="22"/>
          <w:lang w:val="ca-ES"/>
        </w:rPr>
        <w:t>, amb els següents objectius:</w:t>
      </w:r>
    </w:p>
    <w:p w14:paraId="4B1791EC" w14:textId="77777777" w:rsidR="00062E9A" w:rsidRPr="00140F06" w:rsidRDefault="00062E9A" w:rsidP="002136E2">
      <w:pPr>
        <w:pStyle w:val="Prrafodelista"/>
        <w:numPr>
          <w:ilvl w:val="0"/>
          <w:numId w:val="7"/>
        </w:numPr>
        <w:spacing w:after="0" w:line="240" w:lineRule="auto"/>
        <w:jc w:val="both"/>
        <w:rPr>
          <w:rFonts w:cstheme="minorHAnsi"/>
          <w:lang w:eastAsia="ca-ES"/>
        </w:rPr>
      </w:pPr>
      <w:r w:rsidRPr="00140F06">
        <w:rPr>
          <w:rFonts w:cstheme="minorHAnsi"/>
          <w:lang w:eastAsia="ca-ES"/>
        </w:rPr>
        <w:t xml:space="preserve">Donar suport a l’adquisició de competències i millorar el desenvolupament personal i l’ocupabilitat del personal. </w:t>
      </w:r>
    </w:p>
    <w:p w14:paraId="6245DEBA" w14:textId="77777777" w:rsidR="00062E9A" w:rsidRPr="00140F06" w:rsidRDefault="00062E9A" w:rsidP="002136E2">
      <w:pPr>
        <w:pStyle w:val="Prrafodelista"/>
        <w:numPr>
          <w:ilvl w:val="0"/>
          <w:numId w:val="7"/>
        </w:numPr>
        <w:spacing w:after="0" w:line="240" w:lineRule="auto"/>
        <w:jc w:val="both"/>
        <w:rPr>
          <w:rFonts w:cstheme="minorHAnsi"/>
          <w:lang w:eastAsia="ca-ES"/>
        </w:rPr>
      </w:pPr>
      <w:r w:rsidRPr="00140F06">
        <w:rPr>
          <w:rFonts w:cstheme="minorHAnsi"/>
          <w:lang w:eastAsia="ca-ES"/>
        </w:rPr>
        <w:t xml:space="preserve">Millorar la competència en llengües estrangeres. </w:t>
      </w:r>
    </w:p>
    <w:p w14:paraId="2D7E772A" w14:textId="77777777" w:rsidR="00062E9A" w:rsidRPr="00140F06" w:rsidRDefault="00062E9A" w:rsidP="002136E2">
      <w:pPr>
        <w:pStyle w:val="Prrafodelista"/>
        <w:numPr>
          <w:ilvl w:val="0"/>
          <w:numId w:val="7"/>
        </w:numPr>
        <w:spacing w:after="0" w:line="240" w:lineRule="auto"/>
        <w:jc w:val="both"/>
        <w:rPr>
          <w:rFonts w:cstheme="minorHAnsi"/>
          <w:lang w:eastAsia="ca-ES"/>
        </w:rPr>
      </w:pPr>
      <w:r w:rsidRPr="00140F06">
        <w:rPr>
          <w:rFonts w:cstheme="minorHAnsi"/>
          <w:lang w:eastAsia="ca-ES"/>
        </w:rPr>
        <w:t xml:space="preserve">Augmentar la consciència i comprensió d’altres cultures i països, oferint l’oportunitat de construir xarxes de contactes internacionals. </w:t>
      </w:r>
    </w:p>
    <w:p w14:paraId="67AE47D1" w14:textId="77777777" w:rsidR="00062E9A" w:rsidRPr="00140F06" w:rsidRDefault="00062E9A" w:rsidP="002136E2">
      <w:pPr>
        <w:pStyle w:val="Prrafodelista"/>
        <w:numPr>
          <w:ilvl w:val="0"/>
          <w:numId w:val="7"/>
        </w:numPr>
        <w:spacing w:after="0" w:line="240" w:lineRule="auto"/>
        <w:jc w:val="both"/>
        <w:rPr>
          <w:rFonts w:cstheme="minorHAnsi"/>
          <w:lang w:eastAsia="ca-ES"/>
        </w:rPr>
      </w:pPr>
      <w:r w:rsidRPr="00140F06">
        <w:rPr>
          <w:rFonts w:cstheme="minorHAnsi"/>
          <w:lang w:eastAsia="ca-ES"/>
        </w:rPr>
        <w:t xml:space="preserve">Incrementar les capacitats, l’atractiu i la dimensió internacional de les institucions participants. </w:t>
      </w:r>
    </w:p>
    <w:p w14:paraId="24061AA8" w14:textId="77777777" w:rsidR="00062E9A" w:rsidRPr="00140F06" w:rsidRDefault="00062E9A" w:rsidP="002136E2">
      <w:pPr>
        <w:pStyle w:val="Prrafodelista"/>
        <w:numPr>
          <w:ilvl w:val="0"/>
          <w:numId w:val="7"/>
        </w:numPr>
        <w:spacing w:after="0" w:line="240" w:lineRule="auto"/>
        <w:jc w:val="both"/>
        <w:rPr>
          <w:rFonts w:cstheme="minorHAnsi"/>
          <w:lang w:eastAsia="ca-ES"/>
        </w:rPr>
      </w:pPr>
      <w:r w:rsidRPr="00140F06">
        <w:rPr>
          <w:rFonts w:cstheme="minorHAnsi"/>
          <w:lang w:eastAsia="ca-ES"/>
        </w:rPr>
        <w:t xml:space="preserve">Reforçar les sinèrgies i transicions entre l’educació formal, no formal, formació professional, treball i emprenedoria. </w:t>
      </w:r>
    </w:p>
    <w:p w14:paraId="4BAE2264" w14:textId="77777777" w:rsidR="00062E9A" w:rsidRPr="00140F06" w:rsidRDefault="00062E9A" w:rsidP="002136E2">
      <w:pPr>
        <w:pStyle w:val="Normal1"/>
        <w:numPr>
          <w:ilvl w:val="0"/>
          <w:numId w:val="5"/>
        </w:numPr>
        <w:rPr>
          <w:rFonts w:asciiTheme="minorHAnsi" w:hAnsiTheme="minorHAnsi" w:cstheme="minorHAnsi"/>
          <w:b/>
          <w:caps/>
          <w:sz w:val="22"/>
          <w:szCs w:val="22"/>
          <w:lang w:val="ca-ES"/>
        </w:rPr>
      </w:pPr>
      <w:r w:rsidRPr="00140F06">
        <w:rPr>
          <w:rFonts w:asciiTheme="minorHAnsi" w:eastAsia="Georgia" w:hAnsiTheme="minorHAnsi" w:cstheme="minorHAnsi"/>
          <w:b/>
          <w:caps/>
          <w:sz w:val="22"/>
          <w:szCs w:val="22"/>
          <w:lang w:val="ca-ES"/>
        </w:rPr>
        <w:lastRenderedPageBreak/>
        <w:t>Beneficiaris</w:t>
      </w:r>
    </w:p>
    <w:p w14:paraId="726A3E8D"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70EE9A76" w14:textId="53A39D14"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 xml:space="preserve">2.1 La convocatòria s’adreça a tot el Personal Docent i Investigador (PDI) i </w:t>
      </w:r>
      <w:r w:rsidR="008F3515">
        <w:rPr>
          <w:rFonts w:asciiTheme="minorHAnsi" w:eastAsia="Georgia" w:hAnsiTheme="minorHAnsi" w:cstheme="minorHAnsi"/>
          <w:sz w:val="22"/>
          <w:szCs w:val="22"/>
          <w:lang w:val="ca-ES"/>
        </w:rPr>
        <w:t>Personal Tècnic de Gestió i Administració i Serveis</w:t>
      </w:r>
      <w:r w:rsidRPr="00140F06">
        <w:rPr>
          <w:rFonts w:asciiTheme="minorHAnsi" w:eastAsia="Georgia" w:hAnsiTheme="minorHAnsi" w:cstheme="minorHAnsi"/>
          <w:sz w:val="22"/>
          <w:szCs w:val="22"/>
          <w:lang w:val="ca-ES"/>
        </w:rPr>
        <w:t xml:space="preserve"> (</w:t>
      </w:r>
      <w:r w:rsidR="0057625B">
        <w:rPr>
          <w:rFonts w:asciiTheme="minorHAnsi" w:eastAsia="Georgia" w:hAnsiTheme="minorHAnsi" w:cstheme="minorHAnsi"/>
          <w:sz w:val="22"/>
          <w:szCs w:val="22"/>
          <w:lang w:val="ca-ES"/>
        </w:rPr>
        <w:t>PTGAS</w:t>
      </w:r>
      <w:r w:rsidRPr="00140F06">
        <w:rPr>
          <w:rFonts w:asciiTheme="minorHAnsi" w:eastAsia="Georgia" w:hAnsiTheme="minorHAnsi" w:cstheme="minorHAnsi"/>
          <w:sz w:val="22"/>
          <w:szCs w:val="22"/>
          <w:lang w:val="ca-ES"/>
        </w:rPr>
        <w:t>)</w:t>
      </w:r>
      <w:r w:rsidRPr="00140F06">
        <w:rPr>
          <w:rFonts w:asciiTheme="minorHAnsi" w:eastAsia="Georgia" w:hAnsiTheme="minorHAnsi" w:cstheme="minorHAnsi"/>
          <w:color w:val="000000" w:themeColor="text1"/>
          <w:sz w:val="22"/>
          <w:szCs w:val="22"/>
          <w:lang w:val="ca-ES"/>
        </w:rPr>
        <w:t xml:space="preserve"> de TecnoCampus</w:t>
      </w:r>
      <w:r w:rsidRPr="00140F06">
        <w:rPr>
          <w:rFonts w:asciiTheme="minorHAnsi" w:eastAsia="Georgia" w:hAnsiTheme="minorHAnsi" w:cstheme="minorHAnsi"/>
          <w:sz w:val="22"/>
          <w:szCs w:val="22"/>
          <w:lang w:val="ca-ES"/>
        </w:rPr>
        <w:t xml:space="preserve"> que compleixi els requisits establerts en l’apartat 2.2. d’aquestes bases.</w:t>
      </w:r>
    </w:p>
    <w:p w14:paraId="0CA888CC" w14:textId="77777777" w:rsidR="00062E9A" w:rsidRPr="00140F06" w:rsidRDefault="00062E9A" w:rsidP="002136E2">
      <w:pPr>
        <w:pStyle w:val="Normal1"/>
        <w:jc w:val="both"/>
        <w:rPr>
          <w:rFonts w:asciiTheme="minorHAnsi" w:hAnsiTheme="minorHAnsi" w:cstheme="minorHAnsi"/>
          <w:sz w:val="22"/>
          <w:szCs w:val="22"/>
          <w:lang w:val="ca-ES"/>
        </w:rPr>
      </w:pPr>
    </w:p>
    <w:p w14:paraId="3894AB30" w14:textId="77777777" w:rsidR="00062E9A" w:rsidRPr="00140F06" w:rsidRDefault="00062E9A" w:rsidP="002136E2">
      <w:pPr>
        <w:pStyle w:val="Normal1"/>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2.2 Per poder beneficiar-se d’una estada de mobilitat en el marc del programa Erasmus+, els/les candidats/es hauran de garantir el compliment dels requisits següents:</w:t>
      </w:r>
    </w:p>
    <w:p w14:paraId="3A78294E" w14:textId="77777777" w:rsidR="00062E9A" w:rsidRPr="00140F06" w:rsidRDefault="00062E9A" w:rsidP="002136E2">
      <w:pPr>
        <w:pStyle w:val="Prrafodelista"/>
        <w:numPr>
          <w:ilvl w:val="0"/>
          <w:numId w:val="2"/>
        </w:numPr>
        <w:spacing w:after="0" w:line="240" w:lineRule="auto"/>
        <w:ind w:left="720"/>
        <w:jc w:val="both"/>
        <w:rPr>
          <w:rFonts w:cstheme="minorHAnsi"/>
          <w:lang w:eastAsia="ca-ES"/>
        </w:rPr>
      </w:pPr>
      <w:r w:rsidRPr="00140F06">
        <w:rPr>
          <w:rFonts w:cstheme="minorHAnsi"/>
          <w:lang w:eastAsia="ca-ES"/>
        </w:rPr>
        <w:t>Estar en possessió de la nacionalitat d'un país participant en el Programa 'Erasmus +' o de tercers països.</w:t>
      </w:r>
    </w:p>
    <w:p w14:paraId="2ED55926" w14:textId="77777777" w:rsidR="00062E9A" w:rsidRPr="00140F06" w:rsidRDefault="00062E9A" w:rsidP="002136E2">
      <w:pPr>
        <w:pStyle w:val="Normal1"/>
        <w:numPr>
          <w:ilvl w:val="0"/>
          <w:numId w:val="2"/>
        </w:numPr>
        <w:ind w:left="720"/>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Estar en possessió d’un contracte laboral amb la Fundació TecnoCampus tant en el moment de fer la sol·licitud com en el moment de realitzar la mobilitat.</w:t>
      </w:r>
    </w:p>
    <w:p w14:paraId="49C9C90B" w14:textId="77777777" w:rsidR="00062E9A" w:rsidRPr="00140F06" w:rsidRDefault="00062E9A" w:rsidP="002136E2">
      <w:pPr>
        <w:pStyle w:val="Normal1"/>
        <w:numPr>
          <w:ilvl w:val="0"/>
          <w:numId w:val="2"/>
        </w:numPr>
        <w:ind w:left="720"/>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De forma prèvia a la realització de la sol·licitud, obtenir l’acceptació de la institució d’acollida on el personal realitzarà la seva estada. A aquest efectes, les institucions d’origen i acollida acordaran de forma prèvia a l’inici de la mobilitat, un Acord de Mobilitat, on s’incloguin les activitats que realitzarà el treballador del TecnoCampus a la institució d’acollida.</w:t>
      </w:r>
    </w:p>
    <w:p w14:paraId="5D327459" w14:textId="77777777" w:rsidR="00062E9A" w:rsidRPr="00140F06" w:rsidRDefault="00062E9A" w:rsidP="002136E2">
      <w:pPr>
        <w:pStyle w:val="Normal1"/>
        <w:numPr>
          <w:ilvl w:val="0"/>
          <w:numId w:val="2"/>
        </w:numPr>
        <w:ind w:left="720"/>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En el cas del Personal Docent Investigador (PDI), impartir docència dins d’un pla d’estudis oficials al TecnoCampus durant el curs acadèmic en el que sol·licita i en el que realitzaria la mobilitat.</w:t>
      </w:r>
    </w:p>
    <w:p w14:paraId="73A673DD" w14:textId="62E0DD8F" w:rsidR="00062E9A" w:rsidRPr="00140F06" w:rsidRDefault="00062E9A" w:rsidP="002136E2">
      <w:pPr>
        <w:pStyle w:val="Normal1"/>
        <w:numPr>
          <w:ilvl w:val="0"/>
          <w:numId w:val="2"/>
        </w:numPr>
        <w:ind w:left="720"/>
        <w:jc w:val="both"/>
        <w:rPr>
          <w:rFonts w:asciiTheme="minorHAnsi" w:hAnsiTheme="minorHAnsi" w:cstheme="minorHAnsi"/>
          <w:sz w:val="22"/>
          <w:szCs w:val="22"/>
          <w:lang w:val="ca-ES"/>
        </w:rPr>
      </w:pPr>
      <w:r w:rsidRPr="00140F06">
        <w:rPr>
          <w:rFonts w:asciiTheme="minorHAnsi" w:hAnsiTheme="minorHAnsi" w:cstheme="minorHAnsi"/>
          <w:sz w:val="22"/>
          <w:szCs w:val="22"/>
          <w:lang w:val="ca-ES"/>
        </w:rPr>
        <w:t xml:space="preserve">En el cas del </w:t>
      </w:r>
      <w:r w:rsidR="008F3515">
        <w:rPr>
          <w:rFonts w:asciiTheme="minorHAnsi" w:hAnsiTheme="minorHAnsi" w:cstheme="minorHAnsi"/>
          <w:sz w:val="22"/>
          <w:szCs w:val="22"/>
          <w:lang w:val="ca-ES"/>
        </w:rPr>
        <w:t>Personal Tècnic de Gestió i Administració i Serveis</w:t>
      </w:r>
      <w:r w:rsidRPr="00140F06">
        <w:rPr>
          <w:rFonts w:asciiTheme="minorHAnsi" w:hAnsiTheme="minorHAnsi" w:cstheme="minorHAnsi"/>
          <w:sz w:val="22"/>
          <w:szCs w:val="22"/>
          <w:lang w:val="ca-ES"/>
        </w:rPr>
        <w:t xml:space="preserve"> (</w:t>
      </w:r>
      <w:r w:rsidR="0057625B">
        <w:rPr>
          <w:rFonts w:asciiTheme="minorHAnsi" w:hAnsiTheme="minorHAnsi" w:cstheme="minorHAnsi"/>
          <w:sz w:val="22"/>
          <w:szCs w:val="22"/>
          <w:lang w:val="ca-ES"/>
        </w:rPr>
        <w:t>PTGAS</w:t>
      </w:r>
      <w:r w:rsidRPr="00140F06">
        <w:rPr>
          <w:rFonts w:asciiTheme="minorHAnsi" w:hAnsiTheme="minorHAnsi" w:cstheme="minorHAnsi"/>
          <w:sz w:val="22"/>
          <w:szCs w:val="22"/>
          <w:lang w:val="ca-ES"/>
        </w:rPr>
        <w:t>), obtenir l’autorització del seu superior jeràrquic.</w:t>
      </w:r>
    </w:p>
    <w:p w14:paraId="53B7D6F3" w14:textId="77777777" w:rsidR="00062E9A" w:rsidRPr="00140F06" w:rsidRDefault="00062E9A" w:rsidP="002136E2">
      <w:pPr>
        <w:pStyle w:val="Normal1"/>
        <w:numPr>
          <w:ilvl w:val="0"/>
          <w:numId w:val="2"/>
        </w:numPr>
        <w:ind w:left="720"/>
        <w:jc w:val="both"/>
        <w:rPr>
          <w:rFonts w:asciiTheme="minorHAnsi" w:hAnsiTheme="minorHAnsi" w:cstheme="minorHAnsi"/>
          <w:sz w:val="22"/>
          <w:szCs w:val="22"/>
          <w:lang w:val="ca-ES"/>
        </w:rPr>
      </w:pPr>
      <w:r w:rsidRPr="00140F06">
        <w:rPr>
          <w:rFonts w:asciiTheme="minorHAnsi" w:hAnsiTheme="minorHAnsi" w:cstheme="minorHAnsi"/>
          <w:sz w:val="22"/>
          <w:szCs w:val="22"/>
          <w:lang w:val="ca-ES"/>
        </w:rPr>
        <w:t xml:space="preserve">Obtenir la targeta sanitària europea per fer la mobilitat. </w:t>
      </w:r>
    </w:p>
    <w:p w14:paraId="4EBE173F"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6D8EA619"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14870199" w14:textId="77777777" w:rsidR="00062E9A" w:rsidRPr="00140F06" w:rsidRDefault="00062E9A" w:rsidP="002136E2">
      <w:pPr>
        <w:pStyle w:val="Normal1"/>
        <w:numPr>
          <w:ilvl w:val="0"/>
          <w:numId w:val="5"/>
        </w:numPr>
        <w:rPr>
          <w:rFonts w:asciiTheme="minorHAnsi" w:eastAsia="Georgia" w:hAnsiTheme="minorHAnsi" w:cstheme="minorHAnsi"/>
          <w:b/>
          <w:caps/>
          <w:sz w:val="22"/>
          <w:szCs w:val="22"/>
          <w:lang w:val="ca-ES"/>
        </w:rPr>
      </w:pPr>
      <w:r w:rsidRPr="00140F06">
        <w:rPr>
          <w:rFonts w:asciiTheme="minorHAnsi" w:eastAsia="Georgia" w:hAnsiTheme="minorHAnsi" w:cstheme="minorHAnsi"/>
          <w:b/>
          <w:caps/>
          <w:sz w:val="22"/>
          <w:szCs w:val="22"/>
          <w:lang w:val="ca-ES"/>
        </w:rPr>
        <w:t xml:space="preserve">nombre i quantia dels ajuts </w:t>
      </w:r>
    </w:p>
    <w:p w14:paraId="1A550F72"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4C3E391E" w14:textId="2BBCDB1D"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 xml:space="preserve">3.1 Dins la present convocatòria es convoquen </w:t>
      </w:r>
      <w:r w:rsidR="00DB0E96">
        <w:rPr>
          <w:rFonts w:asciiTheme="minorHAnsi" w:eastAsia="Georgia" w:hAnsiTheme="minorHAnsi" w:cstheme="minorHAnsi"/>
          <w:sz w:val="22"/>
          <w:szCs w:val="22"/>
          <w:lang w:val="ca-ES"/>
        </w:rPr>
        <w:t>sis</w:t>
      </w:r>
      <w:r w:rsidRPr="00140F06">
        <w:rPr>
          <w:rFonts w:asciiTheme="minorHAnsi" w:eastAsia="Georgia" w:hAnsiTheme="minorHAnsi" w:cstheme="minorHAnsi"/>
          <w:sz w:val="22"/>
          <w:szCs w:val="22"/>
          <w:lang w:val="ca-ES"/>
        </w:rPr>
        <w:t xml:space="preserve"> (6) ajuts de mobilitat  en el marc del programa Erasmus+, desglossats en:</w:t>
      </w:r>
    </w:p>
    <w:p w14:paraId="0A22104A" w14:textId="77777777" w:rsidR="00062E9A" w:rsidRPr="00140F06" w:rsidRDefault="00062E9A" w:rsidP="002136E2">
      <w:pPr>
        <w:pStyle w:val="Normal1"/>
        <w:jc w:val="both"/>
        <w:rPr>
          <w:rFonts w:asciiTheme="minorHAnsi" w:eastAsia="Georgia" w:hAnsiTheme="minorHAnsi" w:cstheme="minorHAnsi"/>
          <w:color w:val="auto"/>
          <w:sz w:val="22"/>
          <w:szCs w:val="22"/>
          <w:lang w:val="ca-ES"/>
        </w:rPr>
      </w:pPr>
    </w:p>
    <w:p w14:paraId="57D798EF" w14:textId="246B7C82" w:rsidR="00062E9A" w:rsidRPr="00FA6632" w:rsidRDefault="004B7463" w:rsidP="002136E2">
      <w:pPr>
        <w:pStyle w:val="Normal1"/>
        <w:numPr>
          <w:ilvl w:val="0"/>
          <w:numId w:val="8"/>
        </w:numPr>
        <w:jc w:val="both"/>
        <w:rPr>
          <w:rFonts w:asciiTheme="minorHAnsi" w:eastAsia="Georgia" w:hAnsiTheme="minorHAnsi" w:cstheme="minorHAnsi"/>
          <w:color w:val="auto"/>
          <w:sz w:val="22"/>
          <w:szCs w:val="22"/>
          <w:lang w:val="ca-ES"/>
        </w:rPr>
      </w:pPr>
      <w:r w:rsidRPr="00FA6632">
        <w:rPr>
          <w:rFonts w:asciiTheme="minorHAnsi" w:eastAsia="Georgia" w:hAnsiTheme="minorHAnsi" w:cstheme="minorHAnsi"/>
          <w:color w:val="auto"/>
          <w:sz w:val="22"/>
          <w:szCs w:val="22"/>
          <w:lang w:val="ca-ES"/>
        </w:rPr>
        <w:t>A</w:t>
      </w:r>
      <w:r w:rsidR="00062E9A" w:rsidRPr="00FA6632">
        <w:rPr>
          <w:rFonts w:asciiTheme="minorHAnsi" w:eastAsia="Georgia" w:hAnsiTheme="minorHAnsi" w:cstheme="minorHAnsi"/>
          <w:color w:val="auto"/>
          <w:sz w:val="22"/>
          <w:szCs w:val="22"/>
          <w:lang w:val="ca-ES"/>
        </w:rPr>
        <w:t xml:space="preserve">juts per a Personal Docent i Investigador, amb un pressupost assignat de </w:t>
      </w:r>
      <w:r w:rsidR="00467F61" w:rsidRPr="00FA6632">
        <w:rPr>
          <w:rFonts w:asciiTheme="minorHAnsi" w:eastAsia="Georgia" w:hAnsiTheme="minorHAnsi" w:cstheme="minorHAnsi"/>
          <w:color w:val="auto"/>
          <w:sz w:val="22"/>
          <w:szCs w:val="22"/>
          <w:lang w:val="ca-ES"/>
        </w:rPr>
        <w:t xml:space="preserve">3.178,00 </w:t>
      </w:r>
      <w:r w:rsidR="00062E9A" w:rsidRPr="00FA6632">
        <w:rPr>
          <w:rFonts w:asciiTheme="minorHAnsi" w:eastAsia="Georgia" w:hAnsiTheme="minorHAnsi" w:cstheme="minorHAnsi"/>
          <w:color w:val="auto"/>
          <w:sz w:val="22"/>
          <w:szCs w:val="22"/>
          <w:lang w:val="ca-ES"/>
        </w:rPr>
        <w:t xml:space="preserve">€. En cas que els ajuts que s’adjudiquin no esgotin el pressupost total assignat </w:t>
      </w:r>
      <w:r w:rsidR="00062E9A" w:rsidRPr="00FA6632">
        <w:rPr>
          <w:rFonts w:asciiTheme="minorHAnsi" w:eastAsia="Georgia" w:hAnsiTheme="minorHAnsi" w:cstheme="minorHAnsi"/>
          <w:sz w:val="22"/>
          <w:szCs w:val="22"/>
          <w:lang w:val="ca-ES"/>
        </w:rPr>
        <w:t>es podran atorgar altres ajuts per arribar a exhaurir-lo.</w:t>
      </w:r>
    </w:p>
    <w:p w14:paraId="0512EF8E" w14:textId="2D9351A5" w:rsidR="00062E9A" w:rsidRPr="00FA6632" w:rsidRDefault="004B7463" w:rsidP="002136E2">
      <w:pPr>
        <w:pStyle w:val="Normal1"/>
        <w:numPr>
          <w:ilvl w:val="0"/>
          <w:numId w:val="8"/>
        </w:numPr>
        <w:jc w:val="both"/>
        <w:rPr>
          <w:rFonts w:asciiTheme="minorHAnsi" w:eastAsia="Georgia" w:hAnsiTheme="minorHAnsi" w:cstheme="minorHAnsi"/>
          <w:sz w:val="22"/>
          <w:szCs w:val="22"/>
          <w:lang w:val="ca-ES"/>
        </w:rPr>
      </w:pPr>
      <w:r w:rsidRPr="00FA6632">
        <w:rPr>
          <w:rFonts w:asciiTheme="minorHAnsi" w:eastAsia="Georgia" w:hAnsiTheme="minorHAnsi" w:cstheme="minorHAnsi"/>
          <w:color w:val="auto"/>
          <w:sz w:val="22"/>
          <w:szCs w:val="22"/>
          <w:lang w:val="ca-ES"/>
        </w:rPr>
        <w:t>Ajuts</w:t>
      </w:r>
      <w:r w:rsidR="00062E9A" w:rsidRPr="00FA6632">
        <w:rPr>
          <w:rFonts w:asciiTheme="minorHAnsi" w:eastAsia="Georgia" w:hAnsiTheme="minorHAnsi" w:cstheme="minorHAnsi"/>
          <w:color w:val="auto"/>
          <w:sz w:val="22"/>
          <w:szCs w:val="22"/>
          <w:lang w:val="ca-ES"/>
        </w:rPr>
        <w:t xml:space="preserve"> per al </w:t>
      </w:r>
      <w:r w:rsidR="008F3515" w:rsidRPr="00FA6632">
        <w:rPr>
          <w:rFonts w:asciiTheme="minorHAnsi" w:eastAsia="Georgia" w:hAnsiTheme="minorHAnsi" w:cstheme="minorHAnsi"/>
          <w:color w:val="auto"/>
          <w:sz w:val="22"/>
          <w:szCs w:val="22"/>
          <w:lang w:val="ca-ES"/>
        </w:rPr>
        <w:t>Personal Tècnic de Gestió i Administració i Serveis</w:t>
      </w:r>
      <w:r w:rsidR="00062E9A" w:rsidRPr="00FA6632">
        <w:rPr>
          <w:rFonts w:asciiTheme="minorHAnsi" w:eastAsia="Georgia" w:hAnsiTheme="minorHAnsi" w:cstheme="minorHAnsi"/>
          <w:color w:val="auto"/>
          <w:sz w:val="22"/>
          <w:szCs w:val="22"/>
          <w:lang w:val="ca-ES"/>
        </w:rPr>
        <w:t>, amb un pressupost assignat de 2.</w:t>
      </w:r>
      <w:r w:rsidR="00467F61" w:rsidRPr="00FA6632">
        <w:rPr>
          <w:rFonts w:asciiTheme="minorHAnsi" w:eastAsia="Georgia" w:hAnsiTheme="minorHAnsi" w:cstheme="minorHAnsi"/>
          <w:color w:val="auto"/>
          <w:sz w:val="22"/>
          <w:szCs w:val="22"/>
          <w:lang w:val="ca-ES"/>
        </w:rPr>
        <w:t xml:space="preserve">053,00 </w:t>
      </w:r>
      <w:r w:rsidR="00062E9A" w:rsidRPr="00FA6632">
        <w:rPr>
          <w:rFonts w:asciiTheme="minorHAnsi" w:eastAsia="Georgia" w:hAnsiTheme="minorHAnsi" w:cstheme="minorHAnsi"/>
          <w:color w:val="auto"/>
          <w:sz w:val="22"/>
          <w:szCs w:val="22"/>
          <w:lang w:val="ca-ES"/>
        </w:rPr>
        <w:t>€. En cas que els ajuts que s’adjudiquin no esgotin el pressupost total assignat</w:t>
      </w:r>
      <w:r w:rsidR="00062E9A" w:rsidRPr="00FA6632">
        <w:rPr>
          <w:rFonts w:asciiTheme="minorHAnsi" w:eastAsia="Georgia" w:hAnsiTheme="minorHAnsi" w:cstheme="minorHAnsi"/>
          <w:sz w:val="22"/>
          <w:szCs w:val="22"/>
          <w:lang w:val="ca-ES"/>
        </w:rPr>
        <w:t>, es podran atorgar altres ajuts per arribar a exhaurir-lo.</w:t>
      </w:r>
      <w:r w:rsidR="00062E9A" w:rsidRPr="00FA6632">
        <w:rPr>
          <w:rFonts w:asciiTheme="minorHAnsi" w:eastAsia="Georgia" w:hAnsiTheme="minorHAnsi" w:cstheme="minorHAnsi"/>
          <w:strike/>
          <w:sz w:val="22"/>
          <w:szCs w:val="22"/>
          <w:lang w:val="ca-ES"/>
        </w:rPr>
        <w:t xml:space="preserve"> </w:t>
      </w:r>
    </w:p>
    <w:p w14:paraId="427CCF30" w14:textId="77777777" w:rsidR="00062E9A" w:rsidRPr="00FA6632" w:rsidRDefault="00062E9A" w:rsidP="002136E2">
      <w:pPr>
        <w:pStyle w:val="Normal1"/>
        <w:jc w:val="both"/>
        <w:rPr>
          <w:rFonts w:asciiTheme="minorHAnsi" w:eastAsia="Georgia" w:hAnsiTheme="minorHAnsi" w:cstheme="minorHAnsi"/>
          <w:sz w:val="22"/>
          <w:szCs w:val="22"/>
          <w:lang w:val="ca-ES"/>
        </w:rPr>
      </w:pPr>
    </w:p>
    <w:p w14:paraId="32045BCC" w14:textId="388EFB1B" w:rsidR="00062E9A" w:rsidRPr="00140F06" w:rsidRDefault="00062E9A" w:rsidP="002136E2">
      <w:pPr>
        <w:spacing w:line="240" w:lineRule="auto"/>
        <w:jc w:val="both"/>
        <w:textAlignment w:val="top"/>
        <w:rPr>
          <w:rFonts w:cstheme="minorHAnsi"/>
          <w:lang w:eastAsia="ca-ES"/>
        </w:rPr>
      </w:pPr>
      <w:r w:rsidRPr="00FA6632">
        <w:rPr>
          <w:rFonts w:cstheme="minorHAnsi"/>
          <w:lang w:eastAsia="ca-ES"/>
        </w:rPr>
        <w:t>3.2 Es preveu una dotació total dins aquesta convocatòria de 5.</w:t>
      </w:r>
      <w:r w:rsidR="00ED3A1C" w:rsidRPr="00FA6632">
        <w:rPr>
          <w:rFonts w:cstheme="minorHAnsi"/>
          <w:lang w:eastAsia="ca-ES"/>
        </w:rPr>
        <w:t xml:space="preserve">231,00 </w:t>
      </w:r>
      <w:r w:rsidRPr="00FA6632">
        <w:rPr>
          <w:rFonts w:cstheme="minorHAnsi"/>
          <w:lang w:eastAsia="ca-ES"/>
        </w:rPr>
        <w:t>€ (</w:t>
      </w:r>
      <w:r w:rsidR="00ED3A1C" w:rsidRPr="00FA6632">
        <w:rPr>
          <w:rFonts w:eastAsia="Georgia" w:cstheme="minorHAnsi"/>
        </w:rPr>
        <w:t xml:space="preserve">3.178,00 </w:t>
      </w:r>
      <w:r w:rsidRPr="00FA6632">
        <w:rPr>
          <w:rFonts w:eastAsia="Georgia" w:cstheme="minorHAnsi"/>
        </w:rPr>
        <w:t xml:space="preserve">€ </w:t>
      </w:r>
      <w:r w:rsidRPr="00FA6632">
        <w:rPr>
          <w:rFonts w:cstheme="minorHAnsi"/>
          <w:lang w:eastAsia="ca-ES"/>
        </w:rPr>
        <w:t xml:space="preserve">per a ajuts a la mobilitat internacional del PDI i de </w:t>
      </w:r>
      <w:r w:rsidR="00ED3A1C" w:rsidRPr="00FA6632">
        <w:rPr>
          <w:rFonts w:eastAsia="Georgia" w:cstheme="minorHAnsi"/>
        </w:rPr>
        <w:t xml:space="preserve">2.053,00 </w:t>
      </w:r>
      <w:r w:rsidRPr="00FA6632">
        <w:rPr>
          <w:rFonts w:eastAsia="Georgia" w:cstheme="minorHAnsi"/>
        </w:rPr>
        <w:t xml:space="preserve">€ </w:t>
      </w:r>
      <w:r w:rsidRPr="00FA6632">
        <w:rPr>
          <w:rFonts w:cstheme="minorHAnsi"/>
          <w:lang w:eastAsia="ca-ES"/>
        </w:rPr>
        <w:t xml:space="preserve">per a ajuts a la mobilitat internacional del </w:t>
      </w:r>
      <w:r w:rsidR="0057625B" w:rsidRPr="00FA6632">
        <w:rPr>
          <w:rFonts w:cstheme="minorHAnsi"/>
          <w:lang w:eastAsia="ca-ES"/>
        </w:rPr>
        <w:t>PTGAS</w:t>
      </w:r>
      <w:r w:rsidRPr="00FA6632">
        <w:rPr>
          <w:rFonts w:cstheme="minorHAnsi"/>
          <w:lang w:eastAsia="ca-ES"/>
        </w:rPr>
        <w:t>). En cas de no exhaurir la totalitat del pressupost es podran acceptar un nombre superior de mobilitats</w:t>
      </w:r>
      <w:r w:rsidR="00320F41">
        <w:rPr>
          <w:rFonts w:cstheme="minorHAnsi"/>
          <w:lang w:eastAsia="ca-ES"/>
        </w:rPr>
        <w:t>.</w:t>
      </w:r>
    </w:p>
    <w:p w14:paraId="4C8D984B" w14:textId="6E6A6EA3" w:rsidR="00062E9A" w:rsidRPr="00140F06" w:rsidRDefault="00062E9A" w:rsidP="002136E2">
      <w:pPr>
        <w:spacing w:line="240" w:lineRule="auto"/>
        <w:jc w:val="both"/>
        <w:textAlignment w:val="top"/>
        <w:rPr>
          <w:rFonts w:cstheme="minorHAnsi"/>
          <w:lang w:eastAsia="ca-ES"/>
        </w:rPr>
      </w:pPr>
      <w:r w:rsidRPr="00140F06">
        <w:rPr>
          <w:rFonts w:cstheme="minorHAnsi"/>
          <w:lang w:eastAsia="ca-ES"/>
        </w:rPr>
        <w:t xml:space="preserve">3.3 La transferència de pressupost entre PDI i </w:t>
      </w:r>
      <w:r w:rsidR="0057625B">
        <w:rPr>
          <w:rFonts w:cstheme="minorHAnsi"/>
          <w:lang w:eastAsia="ca-ES"/>
        </w:rPr>
        <w:t>PTGAS</w:t>
      </w:r>
      <w:r w:rsidRPr="00140F06">
        <w:rPr>
          <w:rFonts w:cstheme="minorHAnsi"/>
          <w:lang w:eastAsia="ca-ES"/>
        </w:rPr>
        <w:t xml:space="preserve"> es realitzarà d’acord amb les indicacions de la Guia del Programa Erasmus. </w:t>
      </w:r>
    </w:p>
    <w:p w14:paraId="6F186590" w14:textId="77777777" w:rsidR="00062E9A" w:rsidRPr="00140F06" w:rsidRDefault="00062E9A" w:rsidP="002136E2">
      <w:pPr>
        <w:pStyle w:val="Normal1"/>
        <w:jc w:val="both"/>
        <w:rPr>
          <w:rFonts w:asciiTheme="minorHAnsi" w:hAnsiTheme="minorHAnsi" w:cstheme="minorHAnsi"/>
          <w:color w:val="auto"/>
          <w:sz w:val="22"/>
          <w:szCs w:val="22"/>
          <w:lang w:val="ca-ES" w:eastAsia="ca-ES"/>
        </w:rPr>
      </w:pPr>
      <w:r w:rsidRPr="00140F06">
        <w:rPr>
          <w:rFonts w:asciiTheme="minorHAnsi" w:eastAsia="Georgia" w:hAnsiTheme="minorHAnsi" w:cstheme="minorHAnsi"/>
          <w:sz w:val="22"/>
          <w:szCs w:val="22"/>
          <w:lang w:val="ca-ES"/>
        </w:rPr>
        <w:t xml:space="preserve">3.4 </w:t>
      </w:r>
      <w:r w:rsidRPr="00140F06">
        <w:rPr>
          <w:rFonts w:asciiTheme="minorHAnsi" w:hAnsiTheme="minorHAnsi" w:cstheme="minorHAnsi"/>
          <w:color w:val="auto"/>
          <w:sz w:val="22"/>
          <w:szCs w:val="22"/>
          <w:lang w:val="ca-ES" w:eastAsia="ca-ES"/>
        </w:rPr>
        <w:t>L’ajut màxim que es podrà obtenir per estada, serà el que resulti del càlcul de les seves despeses de desplaçament i manutenció, que es calcularà de la forma següent:</w:t>
      </w:r>
    </w:p>
    <w:p w14:paraId="15FD29DF" w14:textId="77777777" w:rsidR="00062E9A" w:rsidRPr="00140F06" w:rsidRDefault="00062E9A" w:rsidP="002136E2">
      <w:pPr>
        <w:pStyle w:val="Normal1"/>
        <w:jc w:val="both"/>
        <w:rPr>
          <w:rFonts w:asciiTheme="minorHAnsi" w:hAnsiTheme="minorHAnsi" w:cstheme="minorHAnsi"/>
          <w:color w:val="auto"/>
          <w:sz w:val="22"/>
          <w:szCs w:val="22"/>
          <w:lang w:val="ca-ES" w:eastAsia="ca-ES"/>
        </w:rPr>
      </w:pPr>
    </w:p>
    <w:p w14:paraId="2C3BFA7F" w14:textId="77777777" w:rsidR="00062E9A" w:rsidRPr="00140F06" w:rsidRDefault="00062E9A" w:rsidP="002136E2">
      <w:pPr>
        <w:pStyle w:val="Normal1"/>
        <w:jc w:val="both"/>
        <w:rPr>
          <w:rFonts w:asciiTheme="minorHAnsi" w:hAnsiTheme="minorHAnsi" w:cstheme="minorHAnsi"/>
          <w:color w:val="auto"/>
          <w:sz w:val="22"/>
          <w:szCs w:val="22"/>
          <w:lang w:val="ca-ES" w:eastAsia="ca-ES"/>
        </w:rPr>
      </w:pPr>
    </w:p>
    <w:p w14:paraId="1405B39B" w14:textId="77777777" w:rsidR="00062E9A" w:rsidRPr="00140F06" w:rsidRDefault="00062E9A" w:rsidP="002136E2">
      <w:pPr>
        <w:spacing w:line="240" w:lineRule="auto"/>
        <w:ind w:left="360"/>
        <w:jc w:val="both"/>
        <w:rPr>
          <w:rStyle w:val="Hipervnculo"/>
          <w:rFonts w:cstheme="minorHAnsi"/>
          <w:i/>
          <w:iCs/>
        </w:rPr>
      </w:pPr>
      <w:r w:rsidRPr="00140F06">
        <w:rPr>
          <w:rFonts w:cstheme="minorHAnsi"/>
          <w:b/>
          <w:bCs/>
          <w:lang w:eastAsia="ca-ES"/>
        </w:rPr>
        <w:t xml:space="preserve">Desplaçament: </w:t>
      </w:r>
      <w:r w:rsidRPr="00140F06">
        <w:rPr>
          <w:rFonts w:cstheme="minorHAnsi"/>
          <w:lang w:eastAsia="ca-ES"/>
        </w:rPr>
        <w:t>Quantitat única a percebre, en funció de la distància que separa TecnoCampus de la institució de destinació (en km.), calculables a través de l’aplicació de la Comissió Europea, que es podrà trobar en el següent enllaç:</w:t>
      </w:r>
      <w:r w:rsidRPr="00140F06">
        <w:rPr>
          <w:rFonts w:cstheme="minorHAnsi"/>
          <w:i/>
          <w:iCs/>
          <w:lang w:eastAsia="ca-ES"/>
        </w:rPr>
        <w:t xml:space="preserve"> </w:t>
      </w:r>
      <w:hyperlink r:id="rId8" w:history="1">
        <w:r w:rsidRPr="00140F06">
          <w:rPr>
            <w:rStyle w:val="Hipervnculo"/>
            <w:rFonts w:cstheme="minorHAnsi"/>
            <w:i/>
            <w:iCs/>
          </w:rPr>
          <w:t>https://erasmus-plus.ec.europa.eu/resources-and-tools/distance-calculator</w:t>
        </w:r>
      </w:hyperlink>
    </w:p>
    <w:tbl>
      <w:tblPr>
        <w:tblStyle w:val="Tablaconcuadrcula"/>
        <w:tblW w:w="0" w:type="auto"/>
        <w:tblInd w:w="1080" w:type="dxa"/>
        <w:tblLook w:val="04A0" w:firstRow="1" w:lastRow="0" w:firstColumn="1" w:lastColumn="0" w:noHBand="0" w:noVBand="1"/>
      </w:tblPr>
      <w:tblGrid>
        <w:gridCol w:w="2497"/>
        <w:gridCol w:w="2435"/>
        <w:gridCol w:w="2482"/>
      </w:tblGrid>
      <w:tr w:rsidR="00062E9A" w:rsidRPr="00140F06" w14:paraId="7ABBDCEA" w14:textId="77777777" w:rsidTr="00FB6910">
        <w:tc>
          <w:tcPr>
            <w:tcW w:w="2497" w:type="dxa"/>
          </w:tcPr>
          <w:p w14:paraId="46545CB6" w14:textId="77777777" w:rsidR="00062E9A" w:rsidRPr="00140F06" w:rsidRDefault="00062E9A" w:rsidP="002136E2">
            <w:pPr>
              <w:jc w:val="both"/>
              <w:rPr>
                <w:rFonts w:cstheme="minorHAnsi"/>
                <w:b/>
                <w:bCs/>
                <w:lang w:eastAsia="ca-ES"/>
              </w:rPr>
            </w:pPr>
            <w:r w:rsidRPr="00140F06">
              <w:rPr>
                <w:rFonts w:cstheme="minorHAnsi"/>
                <w:b/>
                <w:bCs/>
                <w:lang w:eastAsia="ca-ES"/>
              </w:rPr>
              <w:t>Distàncies*</w:t>
            </w:r>
          </w:p>
        </w:tc>
        <w:tc>
          <w:tcPr>
            <w:tcW w:w="2435" w:type="dxa"/>
          </w:tcPr>
          <w:p w14:paraId="2D757E78" w14:textId="58BDBED5" w:rsidR="00062E9A" w:rsidRPr="00140F06" w:rsidRDefault="00062E9A" w:rsidP="002136E2">
            <w:pPr>
              <w:jc w:val="both"/>
              <w:rPr>
                <w:rFonts w:cstheme="minorHAnsi"/>
                <w:b/>
                <w:bCs/>
                <w:lang w:eastAsia="ca-ES"/>
              </w:rPr>
            </w:pPr>
            <w:r w:rsidRPr="00140F06">
              <w:rPr>
                <w:rFonts w:cstheme="minorHAnsi"/>
                <w:b/>
                <w:bCs/>
                <w:lang w:eastAsia="ca-ES"/>
              </w:rPr>
              <w:t xml:space="preserve">Viatge </w:t>
            </w:r>
            <w:r w:rsidR="006673A3">
              <w:rPr>
                <w:rFonts w:cstheme="minorHAnsi"/>
                <w:b/>
                <w:bCs/>
                <w:lang w:eastAsia="ca-ES"/>
              </w:rPr>
              <w:t>no ecològic</w:t>
            </w:r>
          </w:p>
        </w:tc>
        <w:tc>
          <w:tcPr>
            <w:tcW w:w="2482" w:type="dxa"/>
          </w:tcPr>
          <w:p w14:paraId="0F819EF5" w14:textId="77777777" w:rsidR="00062E9A" w:rsidRPr="00140F06" w:rsidRDefault="00062E9A" w:rsidP="002136E2">
            <w:pPr>
              <w:jc w:val="both"/>
              <w:rPr>
                <w:rFonts w:cstheme="minorHAnsi"/>
                <w:b/>
                <w:bCs/>
                <w:lang w:eastAsia="ca-ES"/>
              </w:rPr>
            </w:pPr>
            <w:r w:rsidRPr="00140F06">
              <w:rPr>
                <w:rFonts w:cstheme="minorHAnsi"/>
                <w:b/>
                <w:bCs/>
                <w:lang w:eastAsia="ca-ES"/>
              </w:rPr>
              <w:t>Viatge ecològic**</w:t>
            </w:r>
          </w:p>
        </w:tc>
      </w:tr>
      <w:tr w:rsidR="00062E9A" w:rsidRPr="00140F06" w14:paraId="05B6A75F" w14:textId="77777777" w:rsidTr="00FB6910">
        <w:tc>
          <w:tcPr>
            <w:tcW w:w="2497" w:type="dxa"/>
          </w:tcPr>
          <w:p w14:paraId="1416FAE4" w14:textId="77777777" w:rsidR="00062E9A" w:rsidRPr="00140F06" w:rsidRDefault="00062E9A" w:rsidP="002136E2">
            <w:pPr>
              <w:jc w:val="both"/>
              <w:rPr>
                <w:rFonts w:cstheme="minorHAnsi"/>
                <w:lang w:eastAsia="ca-ES"/>
              </w:rPr>
            </w:pPr>
            <w:r w:rsidRPr="00140F06">
              <w:rPr>
                <w:rFonts w:cstheme="minorHAnsi"/>
                <w:lang w:eastAsia="ca-ES"/>
              </w:rPr>
              <w:t>Entre 10 i 99 km</w:t>
            </w:r>
          </w:p>
        </w:tc>
        <w:tc>
          <w:tcPr>
            <w:tcW w:w="2435" w:type="dxa"/>
          </w:tcPr>
          <w:p w14:paraId="50A3B64C" w14:textId="77777777" w:rsidR="00062E9A" w:rsidRPr="00140F06" w:rsidRDefault="00062E9A" w:rsidP="002136E2">
            <w:pPr>
              <w:jc w:val="both"/>
              <w:rPr>
                <w:rFonts w:cstheme="minorHAnsi"/>
                <w:lang w:eastAsia="ca-ES"/>
              </w:rPr>
            </w:pPr>
            <w:r w:rsidRPr="00140F06">
              <w:rPr>
                <w:rFonts w:cstheme="minorHAnsi"/>
                <w:lang w:eastAsia="ca-ES"/>
              </w:rPr>
              <w:t>23 €</w:t>
            </w:r>
          </w:p>
        </w:tc>
        <w:tc>
          <w:tcPr>
            <w:tcW w:w="2482" w:type="dxa"/>
          </w:tcPr>
          <w:p w14:paraId="339567AA" w14:textId="77777777" w:rsidR="00062E9A" w:rsidRPr="00140F06" w:rsidRDefault="00062E9A" w:rsidP="002136E2">
            <w:pPr>
              <w:jc w:val="both"/>
              <w:rPr>
                <w:rFonts w:cstheme="minorHAnsi"/>
                <w:lang w:eastAsia="ca-ES"/>
              </w:rPr>
            </w:pPr>
            <w:r w:rsidRPr="00140F06">
              <w:rPr>
                <w:rFonts w:cstheme="minorHAnsi"/>
                <w:lang w:eastAsia="ca-ES"/>
              </w:rPr>
              <w:t>-</w:t>
            </w:r>
          </w:p>
        </w:tc>
      </w:tr>
      <w:tr w:rsidR="00062E9A" w:rsidRPr="00140F06" w14:paraId="4210AC38" w14:textId="77777777" w:rsidTr="00FB6910">
        <w:tc>
          <w:tcPr>
            <w:tcW w:w="2497" w:type="dxa"/>
          </w:tcPr>
          <w:p w14:paraId="4B3FAD58" w14:textId="77777777" w:rsidR="00062E9A" w:rsidRPr="00140F06" w:rsidRDefault="00062E9A" w:rsidP="002136E2">
            <w:pPr>
              <w:jc w:val="both"/>
              <w:rPr>
                <w:rFonts w:cstheme="minorHAnsi"/>
                <w:lang w:eastAsia="ca-ES"/>
              </w:rPr>
            </w:pPr>
            <w:r w:rsidRPr="00140F06">
              <w:rPr>
                <w:rFonts w:cstheme="minorHAnsi"/>
                <w:lang w:eastAsia="ca-ES"/>
              </w:rPr>
              <w:t>Entre 100 i 499 km</w:t>
            </w:r>
          </w:p>
        </w:tc>
        <w:tc>
          <w:tcPr>
            <w:tcW w:w="2435" w:type="dxa"/>
          </w:tcPr>
          <w:p w14:paraId="64E9EDE5" w14:textId="77777777" w:rsidR="00062E9A" w:rsidRPr="00140F06" w:rsidRDefault="00062E9A" w:rsidP="002136E2">
            <w:pPr>
              <w:jc w:val="both"/>
              <w:rPr>
                <w:rFonts w:cstheme="minorHAnsi"/>
                <w:lang w:eastAsia="ca-ES"/>
              </w:rPr>
            </w:pPr>
            <w:r w:rsidRPr="00140F06">
              <w:rPr>
                <w:rFonts w:cstheme="minorHAnsi"/>
                <w:lang w:eastAsia="ca-ES"/>
              </w:rPr>
              <w:t>180 €</w:t>
            </w:r>
          </w:p>
        </w:tc>
        <w:tc>
          <w:tcPr>
            <w:tcW w:w="2482" w:type="dxa"/>
          </w:tcPr>
          <w:p w14:paraId="7D585DBA" w14:textId="77777777" w:rsidR="00062E9A" w:rsidRPr="00140F06" w:rsidRDefault="00062E9A" w:rsidP="002136E2">
            <w:pPr>
              <w:jc w:val="both"/>
              <w:rPr>
                <w:rFonts w:cstheme="minorHAnsi"/>
                <w:lang w:eastAsia="ca-ES"/>
              </w:rPr>
            </w:pPr>
            <w:r w:rsidRPr="00140F06">
              <w:rPr>
                <w:rFonts w:cstheme="minorHAnsi"/>
                <w:lang w:eastAsia="ca-ES"/>
              </w:rPr>
              <w:t>210 €</w:t>
            </w:r>
          </w:p>
        </w:tc>
      </w:tr>
      <w:tr w:rsidR="00062E9A" w:rsidRPr="00140F06" w14:paraId="03C8C587" w14:textId="77777777" w:rsidTr="00FB6910">
        <w:tc>
          <w:tcPr>
            <w:tcW w:w="2497" w:type="dxa"/>
          </w:tcPr>
          <w:p w14:paraId="14ABBFBB" w14:textId="77777777" w:rsidR="00062E9A" w:rsidRPr="00140F06" w:rsidRDefault="00062E9A" w:rsidP="002136E2">
            <w:pPr>
              <w:jc w:val="both"/>
              <w:rPr>
                <w:rFonts w:cstheme="minorHAnsi"/>
                <w:lang w:eastAsia="ca-ES"/>
              </w:rPr>
            </w:pPr>
            <w:r w:rsidRPr="00140F06">
              <w:rPr>
                <w:rFonts w:cstheme="minorHAnsi"/>
                <w:lang w:eastAsia="ca-ES"/>
              </w:rPr>
              <w:t>Entre 500 i 1.999 km</w:t>
            </w:r>
          </w:p>
        </w:tc>
        <w:tc>
          <w:tcPr>
            <w:tcW w:w="2435" w:type="dxa"/>
          </w:tcPr>
          <w:p w14:paraId="1BE7252E" w14:textId="77777777" w:rsidR="00062E9A" w:rsidRPr="00140F06" w:rsidRDefault="00062E9A" w:rsidP="002136E2">
            <w:pPr>
              <w:jc w:val="both"/>
              <w:rPr>
                <w:rFonts w:cstheme="minorHAnsi"/>
                <w:lang w:eastAsia="ca-ES"/>
              </w:rPr>
            </w:pPr>
            <w:r w:rsidRPr="00140F06">
              <w:rPr>
                <w:rFonts w:cstheme="minorHAnsi"/>
                <w:lang w:eastAsia="ca-ES"/>
              </w:rPr>
              <w:t>275 €</w:t>
            </w:r>
          </w:p>
        </w:tc>
        <w:tc>
          <w:tcPr>
            <w:tcW w:w="2482" w:type="dxa"/>
          </w:tcPr>
          <w:p w14:paraId="0D8A0AB0" w14:textId="77777777" w:rsidR="00062E9A" w:rsidRPr="00140F06" w:rsidRDefault="00062E9A" w:rsidP="002136E2">
            <w:pPr>
              <w:jc w:val="both"/>
              <w:rPr>
                <w:rFonts w:cstheme="minorHAnsi"/>
                <w:lang w:eastAsia="ca-ES"/>
              </w:rPr>
            </w:pPr>
            <w:r w:rsidRPr="00140F06">
              <w:rPr>
                <w:rFonts w:cstheme="minorHAnsi"/>
                <w:lang w:eastAsia="ca-ES"/>
              </w:rPr>
              <w:t>320 €</w:t>
            </w:r>
          </w:p>
        </w:tc>
      </w:tr>
      <w:tr w:rsidR="00062E9A" w:rsidRPr="00140F06" w14:paraId="5B82F092" w14:textId="77777777" w:rsidTr="00FB6910">
        <w:tc>
          <w:tcPr>
            <w:tcW w:w="2497" w:type="dxa"/>
          </w:tcPr>
          <w:p w14:paraId="484E7960" w14:textId="77777777" w:rsidR="00062E9A" w:rsidRPr="00140F06" w:rsidRDefault="00062E9A" w:rsidP="002136E2">
            <w:pPr>
              <w:jc w:val="both"/>
              <w:rPr>
                <w:rFonts w:cstheme="minorHAnsi"/>
                <w:lang w:eastAsia="ca-ES"/>
              </w:rPr>
            </w:pPr>
            <w:r w:rsidRPr="00140F06">
              <w:rPr>
                <w:rFonts w:cstheme="minorHAnsi"/>
                <w:lang w:eastAsia="ca-ES"/>
              </w:rPr>
              <w:t>Entre 2.000 i 2.999 km</w:t>
            </w:r>
          </w:p>
        </w:tc>
        <w:tc>
          <w:tcPr>
            <w:tcW w:w="2435" w:type="dxa"/>
          </w:tcPr>
          <w:p w14:paraId="05932D99" w14:textId="77777777" w:rsidR="00062E9A" w:rsidRPr="00140F06" w:rsidRDefault="00062E9A" w:rsidP="002136E2">
            <w:pPr>
              <w:jc w:val="both"/>
              <w:rPr>
                <w:rFonts w:cstheme="minorHAnsi"/>
                <w:lang w:eastAsia="ca-ES"/>
              </w:rPr>
            </w:pPr>
            <w:r w:rsidRPr="00140F06">
              <w:rPr>
                <w:rFonts w:cstheme="minorHAnsi"/>
                <w:lang w:eastAsia="ca-ES"/>
              </w:rPr>
              <w:t>360 €</w:t>
            </w:r>
          </w:p>
        </w:tc>
        <w:tc>
          <w:tcPr>
            <w:tcW w:w="2482" w:type="dxa"/>
          </w:tcPr>
          <w:p w14:paraId="7A48F243" w14:textId="77777777" w:rsidR="00062E9A" w:rsidRPr="00140F06" w:rsidRDefault="00062E9A" w:rsidP="002136E2">
            <w:pPr>
              <w:jc w:val="both"/>
              <w:rPr>
                <w:rFonts w:cstheme="minorHAnsi"/>
                <w:lang w:eastAsia="ca-ES"/>
              </w:rPr>
            </w:pPr>
            <w:r w:rsidRPr="00140F06">
              <w:rPr>
                <w:rFonts w:cstheme="minorHAnsi"/>
                <w:lang w:eastAsia="ca-ES"/>
              </w:rPr>
              <w:t>410 €</w:t>
            </w:r>
          </w:p>
        </w:tc>
      </w:tr>
      <w:tr w:rsidR="00062E9A" w:rsidRPr="00140F06" w14:paraId="0CCDEB08" w14:textId="77777777" w:rsidTr="00FB6910">
        <w:tc>
          <w:tcPr>
            <w:tcW w:w="2497" w:type="dxa"/>
          </w:tcPr>
          <w:p w14:paraId="4953F12C" w14:textId="77777777" w:rsidR="00062E9A" w:rsidRPr="00140F06" w:rsidRDefault="00062E9A" w:rsidP="002136E2">
            <w:pPr>
              <w:jc w:val="both"/>
              <w:rPr>
                <w:rFonts w:cstheme="minorHAnsi"/>
                <w:lang w:eastAsia="ca-ES"/>
              </w:rPr>
            </w:pPr>
            <w:r w:rsidRPr="00140F06">
              <w:rPr>
                <w:rFonts w:cstheme="minorHAnsi"/>
                <w:lang w:eastAsia="ca-ES"/>
              </w:rPr>
              <w:t>Entre 3.000 i 3.999 km</w:t>
            </w:r>
          </w:p>
        </w:tc>
        <w:tc>
          <w:tcPr>
            <w:tcW w:w="2435" w:type="dxa"/>
          </w:tcPr>
          <w:p w14:paraId="3458008C" w14:textId="77777777" w:rsidR="00062E9A" w:rsidRPr="00140F06" w:rsidRDefault="00062E9A" w:rsidP="002136E2">
            <w:pPr>
              <w:jc w:val="both"/>
              <w:rPr>
                <w:rFonts w:cstheme="minorHAnsi"/>
                <w:lang w:eastAsia="ca-ES"/>
              </w:rPr>
            </w:pPr>
            <w:r w:rsidRPr="00140F06">
              <w:rPr>
                <w:rFonts w:cstheme="minorHAnsi"/>
                <w:lang w:eastAsia="ca-ES"/>
              </w:rPr>
              <w:t>530 €</w:t>
            </w:r>
          </w:p>
        </w:tc>
        <w:tc>
          <w:tcPr>
            <w:tcW w:w="2482" w:type="dxa"/>
          </w:tcPr>
          <w:p w14:paraId="2F19D35A" w14:textId="77777777" w:rsidR="00062E9A" w:rsidRPr="00140F06" w:rsidRDefault="00062E9A" w:rsidP="002136E2">
            <w:pPr>
              <w:jc w:val="both"/>
              <w:rPr>
                <w:rFonts w:cstheme="minorHAnsi"/>
                <w:lang w:eastAsia="ca-ES"/>
              </w:rPr>
            </w:pPr>
            <w:r w:rsidRPr="00140F06">
              <w:rPr>
                <w:rFonts w:cstheme="minorHAnsi"/>
                <w:lang w:eastAsia="ca-ES"/>
              </w:rPr>
              <w:t>610 €</w:t>
            </w:r>
          </w:p>
        </w:tc>
      </w:tr>
      <w:tr w:rsidR="00062E9A" w:rsidRPr="00140F06" w14:paraId="5DF29E67" w14:textId="77777777" w:rsidTr="00FB6910">
        <w:tc>
          <w:tcPr>
            <w:tcW w:w="2497" w:type="dxa"/>
          </w:tcPr>
          <w:p w14:paraId="52BE4262" w14:textId="77777777" w:rsidR="00062E9A" w:rsidRPr="00140F06" w:rsidRDefault="00062E9A" w:rsidP="002136E2">
            <w:pPr>
              <w:jc w:val="both"/>
              <w:rPr>
                <w:rFonts w:cstheme="minorHAnsi"/>
                <w:lang w:eastAsia="ca-ES"/>
              </w:rPr>
            </w:pPr>
            <w:r w:rsidRPr="00140F06">
              <w:rPr>
                <w:rFonts w:cstheme="minorHAnsi"/>
                <w:lang w:eastAsia="ca-ES"/>
              </w:rPr>
              <w:t>Entre 4.000 i 7.999 km</w:t>
            </w:r>
          </w:p>
        </w:tc>
        <w:tc>
          <w:tcPr>
            <w:tcW w:w="2435" w:type="dxa"/>
          </w:tcPr>
          <w:p w14:paraId="68059772" w14:textId="77777777" w:rsidR="00062E9A" w:rsidRPr="00140F06" w:rsidRDefault="00062E9A" w:rsidP="002136E2">
            <w:pPr>
              <w:jc w:val="both"/>
              <w:rPr>
                <w:rFonts w:cstheme="minorHAnsi"/>
                <w:lang w:eastAsia="ca-ES"/>
              </w:rPr>
            </w:pPr>
            <w:r w:rsidRPr="00140F06">
              <w:rPr>
                <w:rFonts w:cstheme="minorHAnsi"/>
                <w:lang w:eastAsia="ca-ES"/>
              </w:rPr>
              <w:t>820 €</w:t>
            </w:r>
          </w:p>
        </w:tc>
        <w:tc>
          <w:tcPr>
            <w:tcW w:w="2482" w:type="dxa"/>
          </w:tcPr>
          <w:p w14:paraId="398FD531" w14:textId="77777777" w:rsidR="00062E9A" w:rsidRPr="00140F06" w:rsidRDefault="00062E9A" w:rsidP="002136E2">
            <w:pPr>
              <w:jc w:val="both"/>
              <w:rPr>
                <w:rFonts w:cstheme="minorHAnsi"/>
                <w:lang w:eastAsia="ca-ES"/>
              </w:rPr>
            </w:pPr>
            <w:r w:rsidRPr="00140F06">
              <w:rPr>
                <w:rFonts w:cstheme="minorHAnsi"/>
                <w:lang w:eastAsia="ca-ES"/>
              </w:rPr>
              <w:t>-</w:t>
            </w:r>
          </w:p>
        </w:tc>
      </w:tr>
      <w:tr w:rsidR="00062E9A" w:rsidRPr="00140F06" w14:paraId="0382179A" w14:textId="77777777" w:rsidTr="00FB6910">
        <w:tc>
          <w:tcPr>
            <w:tcW w:w="2497" w:type="dxa"/>
          </w:tcPr>
          <w:p w14:paraId="3FB3BAF2" w14:textId="77777777" w:rsidR="00062E9A" w:rsidRPr="00140F06" w:rsidRDefault="00062E9A" w:rsidP="002136E2">
            <w:pPr>
              <w:jc w:val="both"/>
              <w:rPr>
                <w:rFonts w:cstheme="minorHAnsi"/>
                <w:lang w:eastAsia="ca-ES"/>
              </w:rPr>
            </w:pPr>
            <w:r w:rsidRPr="00140F06">
              <w:rPr>
                <w:rFonts w:cstheme="minorHAnsi"/>
                <w:lang w:eastAsia="ca-ES"/>
              </w:rPr>
              <w:t>8.000 km o més</w:t>
            </w:r>
          </w:p>
        </w:tc>
        <w:tc>
          <w:tcPr>
            <w:tcW w:w="2435" w:type="dxa"/>
          </w:tcPr>
          <w:p w14:paraId="6D17B479" w14:textId="77777777" w:rsidR="00062E9A" w:rsidRPr="00140F06" w:rsidRDefault="00062E9A" w:rsidP="002136E2">
            <w:pPr>
              <w:jc w:val="both"/>
              <w:rPr>
                <w:rFonts w:cstheme="minorHAnsi"/>
                <w:lang w:eastAsia="ca-ES"/>
              </w:rPr>
            </w:pPr>
            <w:r w:rsidRPr="00140F06">
              <w:rPr>
                <w:rFonts w:cstheme="minorHAnsi"/>
                <w:lang w:eastAsia="ca-ES"/>
              </w:rPr>
              <w:t>1.500 €</w:t>
            </w:r>
          </w:p>
        </w:tc>
        <w:tc>
          <w:tcPr>
            <w:tcW w:w="2482" w:type="dxa"/>
          </w:tcPr>
          <w:p w14:paraId="417368A3" w14:textId="77777777" w:rsidR="00062E9A" w:rsidRPr="00140F06" w:rsidRDefault="00062E9A" w:rsidP="002136E2">
            <w:pPr>
              <w:jc w:val="both"/>
              <w:rPr>
                <w:rFonts w:cstheme="minorHAnsi"/>
                <w:lang w:eastAsia="ca-ES"/>
              </w:rPr>
            </w:pPr>
          </w:p>
        </w:tc>
      </w:tr>
    </w:tbl>
    <w:p w14:paraId="30D00F04" w14:textId="77777777" w:rsidR="00062E9A" w:rsidRPr="00140F06" w:rsidRDefault="00062E9A" w:rsidP="002136E2">
      <w:pPr>
        <w:spacing w:line="240" w:lineRule="auto"/>
        <w:ind w:left="1080"/>
        <w:jc w:val="both"/>
        <w:rPr>
          <w:rFonts w:cstheme="minorHAnsi"/>
          <w:lang w:eastAsia="ca-ES"/>
        </w:rPr>
      </w:pPr>
    </w:p>
    <w:p w14:paraId="38DCDC67" w14:textId="77777777" w:rsidR="00062E9A" w:rsidRPr="00140F06" w:rsidRDefault="00062E9A" w:rsidP="002136E2">
      <w:pPr>
        <w:spacing w:line="240" w:lineRule="auto"/>
        <w:ind w:left="360"/>
        <w:jc w:val="both"/>
        <w:rPr>
          <w:rFonts w:cstheme="minorHAnsi"/>
          <w:i/>
          <w:iCs/>
        </w:rPr>
      </w:pPr>
      <w:r w:rsidRPr="00140F06">
        <w:rPr>
          <w:rFonts w:cstheme="minorHAnsi"/>
          <w:i/>
          <w:iCs/>
          <w:lang w:eastAsia="ca-ES"/>
        </w:rPr>
        <w:t>*</w:t>
      </w:r>
      <w:r w:rsidRPr="00140F06">
        <w:rPr>
          <w:rFonts w:cstheme="minorHAnsi"/>
          <w:lang w:eastAsia="ca-ES"/>
        </w:rPr>
        <w:t xml:space="preserve"> L’import assignat no és en concepte de quilometratge recorregut, sinó la distància que separa ambdues institucions.</w:t>
      </w:r>
    </w:p>
    <w:p w14:paraId="0C002DFE" w14:textId="77777777" w:rsidR="00062E9A" w:rsidRDefault="00062E9A" w:rsidP="002136E2">
      <w:pPr>
        <w:spacing w:line="240" w:lineRule="auto"/>
        <w:ind w:left="360"/>
        <w:jc w:val="both"/>
        <w:rPr>
          <w:rFonts w:cstheme="minorHAnsi"/>
          <w:lang w:eastAsia="ca-ES"/>
        </w:rPr>
      </w:pPr>
      <w:r w:rsidRPr="00140F06">
        <w:rPr>
          <w:rFonts w:cstheme="minorHAnsi"/>
          <w:lang w:eastAsia="ca-ES"/>
        </w:rPr>
        <w:t>** Es considerarà viatge ecològic els desplaçaments al país de destinació que s’efectuïn per mitjà de transport amb baixes emissions en el tram principal del trajecte (per exemple, autobús, ferrocarril, o cotxe compartit). Els beneficiaris hauran de disposar d’una prova documental de que l’han realitzat.</w:t>
      </w:r>
    </w:p>
    <w:p w14:paraId="26DFF84D" w14:textId="77777777" w:rsidR="00062E9A" w:rsidRPr="002136E2" w:rsidRDefault="00062E9A" w:rsidP="002136E2">
      <w:pPr>
        <w:spacing w:line="240" w:lineRule="auto"/>
        <w:ind w:left="360"/>
        <w:jc w:val="both"/>
        <w:rPr>
          <w:rFonts w:cstheme="minorHAnsi"/>
          <w:lang w:eastAsia="ca-ES"/>
        </w:rPr>
      </w:pPr>
      <w:r w:rsidRPr="00140F06">
        <w:rPr>
          <w:rFonts w:cstheme="minorHAnsi"/>
          <w:b/>
          <w:bCs/>
          <w:lang w:eastAsia="ca-ES"/>
        </w:rPr>
        <w:t>Manutenció</w:t>
      </w:r>
      <w:r w:rsidRPr="00140F06">
        <w:rPr>
          <w:rFonts w:cstheme="minorHAnsi"/>
          <w:lang w:eastAsia="ca-ES"/>
        </w:rPr>
        <w:t xml:space="preserve">: Costos directament relacionats amb l'estada dels participants durant l'activitat. No s’aplicarà durant el temps del desplaçament. Les quantitats dependran del país de destinació (en funció del grup indicat en el </w:t>
      </w:r>
      <w:r w:rsidRPr="002136E2">
        <w:rPr>
          <w:rFonts w:cstheme="minorHAnsi"/>
          <w:lang w:eastAsia="ca-ES"/>
        </w:rPr>
        <w:t xml:space="preserve">requadre): </w:t>
      </w:r>
    </w:p>
    <w:p w14:paraId="783BBCC9" w14:textId="6F71F4E3" w:rsidR="00062E9A" w:rsidRPr="002136E2" w:rsidRDefault="00062E9A" w:rsidP="002136E2">
      <w:pPr>
        <w:spacing w:line="240" w:lineRule="auto"/>
        <w:ind w:left="360"/>
        <w:jc w:val="both"/>
        <w:rPr>
          <w:rFonts w:cstheme="minorHAnsi"/>
          <w:lang w:eastAsia="ca-ES"/>
        </w:rPr>
      </w:pPr>
      <w:r w:rsidRPr="002136E2">
        <w:rPr>
          <w:rFonts w:cstheme="minorHAnsi"/>
          <w:lang w:eastAsia="ca-ES"/>
        </w:rPr>
        <w:t>Quantitat diària a percebre, segons país de destinació:</w:t>
      </w:r>
      <w:r w:rsidR="009330C0">
        <w:rPr>
          <w:rFonts w:cstheme="minorHAnsi"/>
          <w:lang w:eastAsia="ca-ES"/>
        </w:rPr>
        <w:t xml:space="preserve"> *</w:t>
      </w:r>
    </w:p>
    <w:tbl>
      <w:tblPr>
        <w:tblW w:w="7902" w:type="dxa"/>
        <w:jc w:val="center"/>
        <w:tblCellMar>
          <w:left w:w="70" w:type="dxa"/>
          <w:right w:w="70" w:type="dxa"/>
        </w:tblCellMar>
        <w:tblLook w:val="04A0" w:firstRow="1" w:lastRow="0" w:firstColumn="1" w:lastColumn="0" w:noHBand="0" w:noVBand="1"/>
      </w:tblPr>
      <w:tblGrid>
        <w:gridCol w:w="960"/>
        <w:gridCol w:w="1202"/>
        <w:gridCol w:w="5740"/>
      </w:tblGrid>
      <w:tr w:rsidR="00062E9A" w:rsidRPr="002136E2" w14:paraId="62B9EAD6" w14:textId="77777777" w:rsidTr="00CB4C2A">
        <w:trPr>
          <w:trHeight w:val="47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66155" w14:textId="77777777" w:rsidR="00062E9A" w:rsidRPr="002136E2" w:rsidRDefault="00062E9A" w:rsidP="002136E2">
            <w:pPr>
              <w:spacing w:line="240" w:lineRule="auto"/>
              <w:jc w:val="both"/>
              <w:rPr>
                <w:rFonts w:cstheme="minorHAnsi"/>
                <w:b/>
                <w:bCs/>
                <w:color w:val="000000"/>
                <w:lang w:eastAsia="ca-ES"/>
              </w:rPr>
            </w:pPr>
            <w:r w:rsidRPr="002136E2">
              <w:rPr>
                <w:rFonts w:cstheme="minorHAnsi"/>
                <w:b/>
                <w:bCs/>
                <w:color w:val="000000"/>
                <w:lang w:eastAsia="ca-ES"/>
              </w:rPr>
              <w:t>Grup 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2390CC87" w14:textId="77777777" w:rsidR="00062E9A" w:rsidRPr="002136E2" w:rsidRDefault="00062E9A" w:rsidP="002136E2">
            <w:pPr>
              <w:spacing w:line="240" w:lineRule="auto"/>
              <w:jc w:val="both"/>
              <w:rPr>
                <w:rFonts w:cstheme="minorHAnsi"/>
                <w:color w:val="000000"/>
                <w:lang w:eastAsia="ca-ES"/>
              </w:rPr>
            </w:pPr>
            <w:r w:rsidRPr="002136E2">
              <w:rPr>
                <w:rFonts w:cstheme="minorHAnsi"/>
                <w:color w:val="000000"/>
                <w:lang w:eastAsia="ca-ES"/>
              </w:rPr>
              <w:t>120 € / dia</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14:paraId="050317EF" w14:textId="7FA791F4" w:rsidR="00062E9A" w:rsidRPr="002136E2" w:rsidRDefault="006A77BB" w:rsidP="002136E2">
            <w:pPr>
              <w:spacing w:line="240" w:lineRule="auto"/>
              <w:rPr>
                <w:rFonts w:cstheme="minorHAnsi"/>
                <w:lang w:eastAsia="ca-ES"/>
              </w:rPr>
            </w:pPr>
            <w:r w:rsidRPr="002136E2">
              <w:rPr>
                <w:rFonts w:cstheme="minorHAnsi"/>
                <w:lang w:eastAsia="ca-ES"/>
              </w:rPr>
              <w:t>Alemanya. Àustria, Bèlgica Dinamarca, Finlàndia, França, Irlanda, Islàndia, Itàlia, Luxemburg, Liechtenstein, Noruega, Països Baixos i Suècia.</w:t>
            </w:r>
          </w:p>
        </w:tc>
      </w:tr>
      <w:tr w:rsidR="00062E9A" w:rsidRPr="002136E2" w14:paraId="47CD2663" w14:textId="77777777" w:rsidTr="00CB4C2A">
        <w:trPr>
          <w:trHeight w:val="78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730ABB" w14:textId="77777777" w:rsidR="00062E9A" w:rsidRPr="002136E2" w:rsidRDefault="00062E9A" w:rsidP="002136E2">
            <w:pPr>
              <w:spacing w:line="240" w:lineRule="auto"/>
              <w:jc w:val="both"/>
              <w:rPr>
                <w:rFonts w:cstheme="minorHAnsi"/>
                <w:b/>
                <w:bCs/>
                <w:color w:val="000000"/>
                <w:lang w:eastAsia="ca-ES"/>
              </w:rPr>
            </w:pPr>
            <w:r w:rsidRPr="002136E2">
              <w:rPr>
                <w:rFonts w:cstheme="minorHAnsi"/>
                <w:b/>
                <w:bCs/>
                <w:color w:val="000000"/>
                <w:lang w:eastAsia="ca-ES"/>
              </w:rPr>
              <w:t>Grup 2</w:t>
            </w:r>
          </w:p>
        </w:tc>
        <w:tc>
          <w:tcPr>
            <w:tcW w:w="1202" w:type="dxa"/>
            <w:tcBorders>
              <w:top w:val="nil"/>
              <w:left w:val="nil"/>
              <w:bottom w:val="single" w:sz="4" w:space="0" w:color="auto"/>
              <w:right w:val="single" w:sz="4" w:space="0" w:color="auto"/>
            </w:tcBorders>
            <w:shd w:val="clear" w:color="auto" w:fill="auto"/>
            <w:noWrap/>
            <w:vAlign w:val="center"/>
            <w:hideMark/>
          </w:tcPr>
          <w:p w14:paraId="056F6C7F" w14:textId="77777777" w:rsidR="00062E9A" w:rsidRPr="002136E2" w:rsidRDefault="00062E9A" w:rsidP="002136E2">
            <w:pPr>
              <w:spacing w:line="240" w:lineRule="auto"/>
              <w:jc w:val="both"/>
              <w:rPr>
                <w:rFonts w:cstheme="minorHAnsi"/>
                <w:color w:val="000000"/>
                <w:lang w:eastAsia="ca-ES"/>
              </w:rPr>
            </w:pPr>
            <w:r w:rsidRPr="002136E2">
              <w:rPr>
                <w:rFonts w:cstheme="minorHAnsi"/>
                <w:color w:val="000000"/>
                <w:lang w:eastAsia="ca-ES"/>
              </w:rPr>
              <w:t>105 € / dia</w:t>
            </w:r>
          </w:p>
        </w:tc>
        <w:tc>
          <w:tcPr>
            <w:tcW w:w="5740" w:type="dxa"/>
            <w:tcBorders>
              <w:top w:val="nil"/>
              <w:left w:val="nil"/>
              <w:bottom w:val="single" w:sz="4" w:space="0" w:color="auto"/>
              <w:right w:val="single" w:sz="4" w:space="0" w:color="auto"/>
            </w:tcBorders>
            <w:shd w:val="clear" w:color="auto" w:fill="auto"/>
            <w:vAlign w:val="center"/>
            <w:hideMark/>
          </w:tcPr>
          <w:p w14:paraId="1EA1FF55" w14:textId="25C22D33" w:rsidR="00062E9A" w:rsidRPr="002136E2" w:rsidRDefault="00324361" w:rsidP="002136E2">
            <w:pPr>
              <w:spacing w:line="240" w:lineRule="auto"/>
              <w:rPr>
                <w:rFonts w:cstheme="minorHAnsi"/>
                <w:lang w:eastAsia="ca-ES"/>
              </w:rPr>
            </w:pPr>
            <w:r w:rsidRPr="002136E2">
              <w:rPr>
                <w:rFonts w:cstheme="minorHAnsi"/>
                <w:lang w:eastAsia="ca-ES"/>
              </w:rPr>
              <w:t>Txèquia, Xipre, Eslovàquia, Eslovènia, Estonia,, Grècia, Letònia, Malta, Portugal.</w:t>
            </w:r>
          </w:p>
        </w:tc>
      </w:tr>
      <w:tr w:rsidR="00062E9A" w:rsidRPr="002136E2" w14:paraId="08BE1691" w14:textId="77777777" w:rsidTr="00CB4C2A">
        <w:trPr>
          <w:trHeight w:val="52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467AE2" w14:textId="77777777" w:rsidR="00062E9A" w:rsidRPr="002136E2" w:rsidRDefault="00062E9A" w:rsidP="002136E2">
            <w:pPr>
              <w:spacing w:line="240" w:lineRule="auto"/>
              <w:jc w:val="both"/>
              <w:rPr>
                <w:rFonts w:cstheme="minorHAnsi"/>
                <w:b/>
                <w:bCs/>
                <w:color w:val="000000"/>
                <w:lang w:eastAsia="ca-ES"/>
              </w:rPr>
            </w:pPr>
            <w:r w:rsidRPr="002136E2">
              <w:rPr>
                <w:rFonts w:cstheme="minorHAnsi"/>
                <w:b/>
                <w:bCs/>
                <w:color w:val="000000"/>
                <w:lang w:eastAsia="ca-ES"/>
              </w:rPr>
              <w:t>Grup 3</w:t>
            </w:r>
          </w:p>
        </w:tc>
        <w:tc>
          <w:tcPr>
            <w:tcW w:w="1202" w:type="dxa"/>
            <w:tcBorders>
              <w:top w:val="nil"/>
              <w:left w:val="nil"/>
              <w:bottom w:val="single" w:sz="4" w:space="0" w:color="auto"/>
              <w:right w:val="single" w:sz="4" w:space="0" w:color="auto"/>
            </w:tcBorders>
            <w:shd w:val="clear" w:color="auto" w:fill="auto"/>
            <w:noWrap/>
            <w:vAlign w:val="center"/>
            <w:hideMark/>
          </w:tcPr>
          <w:p w14:paraId="3EE4FE8D" w14:textId="77777777" w:rsidR="00062E9A" w:rsidRPr="002136E2" w:rsidRDefault="00062E9A" w:rsidP="002136E2">
            <w:pPr>
              <w:spacing w:line="240" w:lineRule="auto"/>
              <w:jc w:val="both"/>
              <w:rPr>
                <w:rFonts w:cstheme="minorHAnsi"/>
                <w:color w:val="000000"/>
                <w:lang w:eastAsia="ca-ES"/>
              </w:rPr>
            </w:pPr>
            <w:r w:rsidRPr="002136E2">
              <w:rPr>
                <w:rFonts w:cstheme="minorHAnsi"/>
                <w:color w:val="000000"/>
                <w:lang w:eastAsia="ca-ES"/>
              </w:rPr>
              <w:t>90 € / dia</w:t>
            </w:r>
          </w:p>
        </w:tc>
        <w:tc>
          <w:tcPr>
            <w:tcW w:w="5740" w:type="dxa"/>
            <w:tcBorders>
              <w:top w:val="nil"/>
              <w:left w:val="nil"/>
              <w:bottom w:val="single" w:sz="4" w:space="0" w:color="auto"/>
              <w:right w:val="single" w:sz="4" w:space="0" w:color="auto"/>
            </w:tcBorders>
            <w:shd w:val="clear" w:color="auto" w:fill="auto"/>
            <w:vAlign w:val="center"/>
            <w:hideMark/>
          </w:tcPr>
          <w:p w14:paraId="760068B6" w14:textId="1341CC64" w:rsidR="00062E9A" w:rsidRPr="002136E2" w:rsidRDefault="00324361" w:rsidP="002136E2">
            <w:pPr>
              <w:spacing w:line="240" w:lineRule="auto"/>
              <w:rPr>
                <w:rFonts w:cstheme="minorHAnsi"/>
                <w:lang w:eastAsia="ca-ES"/>
              </w:rPr>
            </w:pPr>
            <w:r w:rsidRPr="002136E2">
              <w:rPr>
                <w:rFonts w:cstheme="minorHAnsi"/>
                <w:lang w:eastAsia="ca-ES"/>
              </w:rPr>
              <w:t>Bulgària, Croàcia, Hongria, Lituània,  Macedònia del Nord, Polònia, Romania, Sèrbia i Turquia. </w:t>
            </w:r>
          </w:p>
        </w:tc>
      </w:tr>
    </w:tbl>
    <w:p w14:paraId="7F74634E" w14:textId="77777777" w:rsidR="00062E9A" w:rsidRPr="002136E2" w:rsidRDefault="00062E9A" w:rsidP="002136E2">
      <w:pPr>
        <w:pStyle w:val="Normal1"/>
        <w:jc w:val="both"/>
        <w:rPr>
          <w:rFonts w:asciiTheme="minorHAnsi" w:eastAsia="Georgia" w:hAnsiTheme="minorHAnsi" w:cstheme="minorHAnsi"/>
          <w:sz w:val="22"/>
          <w:szCs w:val="22"/>
          <w:lang w:val="ca-ES"/>
        </w:rPr>
      </w:pPr>
    </w:p>
    <w:p w14:paraId="2F12B51A" w14:textId="77777777" w:rsidR="00062E9A" w:rsidRPr="002136E2" w:rsidRDefault="00062E9A" w:rsidP="002136E2">
      <w:pPr>
        <w:pStyle w:val="Normal1"/>
        <w:jc w:val="both"/>
        <w:rPr>
          <w:rFonts w:asciiTheme="minorHAnsi" w:eastAsia="Georgia" w:hAnsiTheme="minorHAnsi" w:cstheme="minorHAnsi"/>
          <w:sz w:val="22"/>
          <w:szCs w:val="22"/>
          <w:lang w:val="ca-ES"/>
        </w:rPr>
      </w:pPr>
    </w:p>
    <w:p w14:paraId="7BBA7365" w14:textId="7783E699" w:rsidR="00062E9A" w:rsidRPr="009330C0" w:rsidRDefault="009330C0" w:rsidP="002136E2">
      <w:pPr>
        <w:pStyle w:val="Normal1"/>
        <w:jc w:val="both"/>
        <w:rPr>
          <w:rFonts w:asciiTheme="minorHAnsi" w:eastAsia="Georgia" w:hAnsiTheme="minorHAnsi" w:cstheme="minorHAnsi"/>
          <w:i/>
          <w:iCs/>
          <w:sz w:val="22"/>
          <w:szCs w:val="22"/>
          <w:lang w:val="ca-ES"/>
        </w:rPr>
      </w:pPr>
      <w:r>
        <w:rPr>
          <w:rFonts w:asciiTheme="minorHAnsi" w:eastAsia="Georgia" w:hAnsiTheme="minorHAnsi" w:cstheme="minorHAnsi"/>
          <w:i/>
          <w:iCs/>
          <w:sz w:val="22"/>
          <w:szCs w:val="22"/>
          <w:lang w:val="ca-ES"/>
        </w:rPr>
        <w:t>*La</w:t>
      </w:r>
      <w:r w:rsidR="00062E9A" w:rsidRPr="009330C0">
        <w:rPr>
          <w:rFonts w:asciiTheme="minorHAnsi" w:eastAsia="Georgia" w:hAnsiTheme="minorHAnsi" w:cstheme="minorHAnsi"/>
          <w:i/>
          <w:iCs/>
          <w:sz w:val="22"/>
          <w:szCs w:val="22"/>
          <w:lang w:val="ca-ES"/>
        </w:rPr>
        <w:t xml:space="preserve"> </w:t>
      </w:r>
      <w:r>
        <w:rPr>
          <w:rFonts w:asciiTheme="minorHAnsi" w:eastAsia="Georgia" w:hAnsiTheme="minorHAnsi" w:cstheme="minorHAnsi"/>
          <w:i/>
          <w:iCs/>
          <w:sz w:val="22"/>
          <w:szCs w:val="22"/>
          <w:lang w:val="ca-ES"/>
        </w:rPr>
        <w:t xml:space="preserve">informació de la </w:t>
      </w:r>
      <w:r w:rsidR="00062E9A" w:rsidRPr="009330C0">
        <w:rPr>
          <w:rFonts w:asciiTheme="minorHAnsi" w:eastAsia="Georgia" w:hAnsiTheme="minorHAnsi" w:cstheme="minorHAnsi"/>
          <w:i/>
          <w:iCs/>
          <w:sz w:val="22"/>
          <w:szCs w:val="22"/>
          <w:lang w:val="ca-ES"/>
        </w:rPr>
        <w:t xml:space="preserve">taula </w:t>
      </w:r>
      <w:r>
        <w:rPr>
          <w:rFonts w:asciiTheme="minorHAnsi" w:eastAsia="Georgia" w:hAnsiTheme="minorHAnsi" w:cstheme="minorHAnsi"/>
          <w:i/>
          <w:iCs/>
          <w:sz w:val="22"/>
          <w:szCs w:val="22"/>
          <w:lang w:val="ca-ES"/>
        </w:rPr>
        <w:t xml:space="preserve">precedent </w:t>
      </w:r>
      <w:r w:rsidR="00062E9A" w:rsidRPr="009330C0">
        <w:rPr>
          <w:rFonts w:asciiTheme="minorHAnsi" w:eastAsia="Georgia" w:hAnsiTheme="minorHAnsi" w:cstheme="minorHAnsi"/>
          <w:i/>
          <w:iCs/>
          <w:sz w:val="22"/>
          <w:szCs w:val="22"/>
          <w:lang w:val="ca-ES"/>
        </w:rPr>
        <w:t>és susceptible de canvis per part del SEPIE (Servicio Español para la Internacionalización de la Educación)</w:t>
      </w:r>
      <w:r w:rsidR="002136E2" w:rsidRPr="009330C0">
        <w:rPr>
          <w:rFonts w:asciiTheme="minorHAnsi" w:eastAsia="Georgia" w:hAnsiTheme="minorHAnsi" w:cstheme="minorHAnsi"/>
          <w:i/>
          <w:iCs/>
          <w:sz w:val="22"/>
          <w:szCs w:val="22"/>
          <w:lang w:val="ca-ES"/>
        </w:rPr>
        <w:t xml:space="preserve"> (</w:t>
      </w:r>
      <w:r w:rsidR="00F066E0" w:rsidRPr="009330C0">
        <w:rPr>
          <w:rFonts w:asciiTheme="minorHAnsi" w:eastAsia="Georgia" w:hAnsiTheme="minorHAnsi" w:cstheme="minorHAnsi"/>
          <w:i/>
          <w:iCs/>
          <w:sz w:val="22"/>
          <w:szCs w:val="22"/>
          <w:lang w:val="ca-ES"/>
        </w:rPr>
        <w:t>d</w:t>
      </w:r>
      <w:r w:rsidR="00062E9A" w:rsidRPr="009330C0">
        <w:rPr>
          <w:rFonts w:asciiTheme="minorHAnsi" w:eastAsia="Georgia" w:hAnsiTheme="minorHAnsi" w:cstheme="minorHAnsi"/>
          <w:i/>
          <w:iCs/>
          <w:sz w:val="22"/>
          <w:szCs w:val="22"/>
          <w:lang w:val="ca-ES"/>
        </w:rPr>
        <w:t xml:space="preserve">ades </w:t>
      </w:r>
      <w:r w:rsidR="00F066E0" w:rsidRPr="009330C0">
        <w:rPr>
          <w:rFonts w:asciiTheme="minorHAnsi" w:eastAsia="Georgia" w:hAnsiTheme="minorHAnsi" w:cstheme="minorHAnsi"/>
          <w:i/>
          <w:iCs/>
          <w:sz w:val="22"/>
          <w:szCs w:val="22"/>
          <w:lang w:val="ca-ES"/>
        </w:rPr>
        <w:t xml:space="preserve">vigents </w:t>
      </w:r>
      <w:r w:rsidR="00062E9A" w:rsidRPr="009330C0">
        <w:rPr>
          <w:rFonts w:asciiTheme="minorHAnsi" w:eastAsia="Georgia" w:hAnsiTheme="minorHAnsi" w:cstheme="minorHAnsi"/>
          <w:i/>
          <w:iCs/>
          <w:sz w:val="22"/>
          <w:szCs w:val="22"/>
          <w:lang w:val="ca-ES"/>
        </w:rPr>
        <w:t xml:space="preserve">a data </w:t>
      </w:r>
      <w:r w:rsidR="00A45085" w:rsidRPr="009330C0">
        <w:rPr>
          <w:rFonts w:asciiTheme="minorHAnsi" w:eastAsia="Georgia" w:hAnsiTheme="minorHAnsi" w:cstheme="minorHAnsi"/>
          <w:i/>
          <w:iCs/>
          <w:sz w:val="22"/>
          <w:szCs w:val="22"/>
          <w:lang w:val="ca-ES"/>
        </w:rPr>
        <w:t>juny</w:t>
      </w:r>
      <w:r w:rsidR="00062E9A" w:rsidRPr="009330C0">
        <w:rPr>
          <w:rFonts w:asciiTheme="minorHAnsi" w:eastAsia="Georgia" w:hAnsiTheme="minorHAnsi" w:cstheme="minorHAnsi"/>
          <w:i/>
          <w:iCs/>
          <w:sz w:val="22"/>
          <w:szCs w:val="22"/>
          <w:lang w:val="ca-ES"/>
        </w:rPr>
        <w:t xml:space="preserve"> de 202</w:t>
      </w:r>
      <w:r w:rsidR="00A45085" w:rsidRPr="009330C0">
        <w:rPr>
          <w:rFonts w:asciiTheme="minorHAnsi" w:eastAsia="Georgia" w:hAnsiTheme="minorHAnsi" w:cstheme="minorHAnsi"/>
          <w:i/>
          <w:iCs/>
          <w:sz w:val="22"/>
          <w:szCs w:val="22"/>
          <w:lang w:val="ca-ES"/>
        </w:rPr>
        <w:t>4</w:t>
      </w:r>
      <w:r w:rsidR="00F066E0" w:rsidRPr="009330C0">
        <w:rPr>
          <w:rFonts w:asciiTheme="minorHAnsi" w:eastAsia="Georgia" w:hAnsiTheme="minorHAnsi" w:cstheme="minorHAnsi"/>
          <w:i/>
          <w:iCs/>
          <w:sz w:val="22"/>
          <w:szCs w:val="22"/>
          <w:lang w:val="ca-ES"/>
        </w:rPr>
        <w:t>)</w:t>
      </w:r>
      <w:r w:rsidR="00062E9A" w:rsidRPr="009330C0">
        <w:rPr>
          <w:rFonts w:asciiTheme="minorHAnsi" w:eastAsia="Georgia" w:hAnsiTheme="minorHAnsi" w:cstheme="minorHAnsi"/>
          <w:i/>
          <w:iCs/>
          <w:sz w:val="22"/>
          <w:szCs w:val="22"/>
          <w:lang w:val="ca-ES"/>
        </w:rPr>
        <w:t>.</w:t>
      </w:r>
    </w:p>
    <w:p w14:paraId="3AE9D870" w14:textId="77777777" w:rsidR="00062E9A" w:rsidRPr="002136E2" w:rsidRDefault="00062E9A" w:rsidP="002136E2">
      <w:pPr>
        <w:pStyle w:val="Normal1"/>
        <w:jc w:val="both"/>
        <w:rPr>
          <w:rFonts w:asciiTheme="minorHAnsi" w:eastAsia="Georgia" w:hAnsiTheme="minorHAnsi" w:cstheme="minorHAnsi"/>
          <w:sz w:val="22"/>
          <w:szCs w:val="22"/>
          <w:lang w:val="ca-ES"/>
        </w:rPr>
      </w:pPr>
    </w:p>
    <w:p w14:paraId="38210626" w14:textId="77777777" w:rsidR="00062E9A" w:rsidRPr="002136E2" w:rsidRDefault="00062E9A" w:rsidP="002136E2">
      <w:pPr>
        <w:pStyle w:val="Normal1"/>
        <w:jc w:val="both"/>
        <w:rPr>
          <w:rFonts w:asciiTheme="minorHAnsi" w:eastAsia="Georgia" w:hAnsiTheme="minorHAnsi" w:cstheme="minorHAnsi"/>
          <w:sz w:val="22"/>
          <w:szCs w:val="22"/>
          <w:lang w:val="ca-ES"/>
        </w:rPr>
      </w:pPr>
      <w:r w:rsidRPr="002136E2">
        <w:rPr>
          <w:rFonts w:asciiTheme="minorHAnsi" w:eastAsia="Georgia" w:hAnsiTheme="minorHAnsi" w:cstheme="minorHAnsi"/>
          <w:sz w:val="22"/>
          <w:szCs w:val="22"/>
          <w:lang w:val="ca-ES"/>
        </w:rPr>
        <w:t>3.5 Els ajuts de mobilitat per a la docència i la formació Erasmus+ són incompatibles amb altres ajuts de la Unió Europea, però permeten el cofinançament amb d’altres fons, sempre que de forma conjunta no superin el cost total de l’activitat.</w:t>
      </w:r>
    </w:p>
    <w:p w14:paraId="65F5A1E4" w14:textId="77777777" w:rsidR="00062E9A" w:rsidRPr="002136E2" w:rsidRDefault="00062E9A" w:rsidP="002136E2">
      <w:pPr>
        <w:pStyle w:val="Normal1"/>
        <w:jc w:val="both"/>
        <w:rPr>
          <w:rFonts w:asciiTheme="minorHAnsi" w:eastAsia="Georgia" w:hAnsiTheme="minorHAnsi" w:cstheme="minorHAnsi"/>
          <w:sz w:val="22"/>
          <w:szCs w:val="22"/>
          <w:lang w:val="ca-ES"/>
        </w:rPr>
      </w:pPr>
    </w:p>
    <w:p w14:paraId="7BBC0115" w14:textId="305B21EA" w:rsidR="00062E9A" w:rsidRPr="002136E2" w:rsidRDefault="00062E9A" w:rsidP="002136E2">
      <w:pPr>
        <w:pStyle w:val="Normal1"/>
        <w:jc w:val="both"/>
        <w:rPr>
          <w:rFonts w:asciiTheme="minorHAnsi" w:eastAsia="Georgia" w:hAnsiTheme="minorHAnsi" w:cstheme="minorHAnsi"/>
          <w:sz w:val="22"/>
          <w:szCs w:val="22"/>
          <w:lang w:val="ca-ES"/>
        </w:rPr>
      </w:pPr>
      <w:r w:rsidRPr="002136E2">
        <w:rPr>
          <w:rFonts w:asciiTheme="minorHAnsi" w:eastAsia="Georgia" w:hAnsiTheme="minorHAnsi" w:cstheme="minorHAnsi"/>
          <w:sz w:val="22"/>
          <w:szCs w:val="22"/>
          <w:lang w:val="ca-ES"/>
        </w:rPr>
        <w:lastRenderedPageBreak/>
        <w:t>3.6 La persona beneficiària serà responsable de la tramitació i abonament, si escau, de les assegurances de malaltia, accidents i contingències comunes o qualsevol altre que s'exigeixi amb caràcter obligatori per la institució receptora.</w:t>
      </w:r>
    </w:p>
    <w:p w14:paraId="7682738B" w14:textId="77777777" w:rsidR="00062E9A" w:rsidRPr="002136E2" w:rsidRDefault="00062E9A" w:rsidP="002136E2">
      <w:pPr>
        <w:pStyle w:val="Normal1"/>
        <w:jc w:val="both"/>
        <w:rPr>
          <w:rFonts w:asciiTheme="minorHAnsi" w:eastAsia="Georgia" w:hAnsiTheme="minorHAnsi" w:cstheme="minorHAnsi"/>
          <w:sz w:val="22"/>
          <w:szCs w:val="22"/>
          <w:lang w:val="ca-ES"/>
        </w:rPr>
      </w:pPr>
    </w:p>
    <w:p w14:paraId="05979183" w14:textId="77777777" w:rsidR="00062E9A" w:rsidRPr="002136E2" w:rsidRDefault="00062E9A" w:rsidP="002136E2">
      <w:pPr>
        <w:pStyle w:val="Normal1"/>
        <w:numPr>
          <w:ilvl w:val="0"/>
          <w:numId w:val="5"/>
        </w:numPr>
        <w:rPr>
          <w:rFonts w:asciiTheme="minorHAnsi" w:hAnsiTheme="minorHAnsi" w:cstheme="minorHAnsi"/>
          <w:b/>
          <w:bCs/>
          <w:sz w:val="22"/>
          <w:szCs w:val="22"/>
          <w:lang w:eastAsia="ca-ES"/>
        </w:rPr>
      </w:pPr>
      <w:bookmarkStart w:id="0" w:name="canvis-sustancials"/>
      <w:bookmarkEnd w:id="0"/>
      <w:r w:rsidRPr="002136E2">
        <w:rPr>
          <w:rFonts w:asciiTheme="minorHAnsi" w:hAnsiTheme="minorHAnsi" w:cstheme="minorHAnsi"/>
          <w:b/>
          <w:bCs/>
          <w:sz w:val="22"/>
          <w:szCs w:val="22"/>
          <w:lang w:val="ca-ES" w:eastAsia="ca-ES"/>
        </w:rPr>
        <w:t xml:space="preserve"> </w:t>
      </w:r>
      <w:r w:rsidRPr="002136E2">
        <w:rPr>
          <w:rFonts w:asciiTheme="minorHAnsi" w:hAnsiTheme="minorHAnsi" w:cstheme="minorHAnsi"/>
          <w:b/>
          <w:bCs/>
          <w:sz w:val="22"/>
          <w:szCs w:val="22"/>
          <w:lang w:eastAsia="ca-ES"/>
        </w:rPr>
        <w:t>REQUISITS DE L’ESTADA</w:t>
      </w:r>
    </w:p>
    <w:p w14:paraId="22B6055D" w14:textId="77777777" w:rsidR="00062E9A" w:rsidRPr="00140F06" w:rsidRDefault="00062E9A" w:rsidP="002136E2">
      <w:pPr>
        <w:pStyle w:val="Normal1"/>
        <w:ind w:left="720"/>
        <w:rPr>
          <w:rFonts w:asciiTheme="minorHAnsi" w:hAnsiTheme="minorHAnsi" w:cstheme="minorHAnsi"/>
          <w:b/>
          <w:bCs/>
          <w:sz w:val="22"/>
          <w:szCs w:val="22"/>
          <w:lang w:eastAsia="ca-ES"/>
        </w:rPr>
      </w:pPr>
    </w:p>
    <w:p w14:paraId="3BF89228" w14:textId="68E3DF9C" w:rsidR="00062E9A" w:rsidRPr="002136E2" w:rsidRDefault="00062E9A" w:rsidP="002136E2">
      <w:pPr>
        <w:shd w:val="clear" w:color="auto" w:fill="FFFFFF" w:themeFill="background1"/>
        <w:spacing w:line="240" w:lineRule="auto"/>
        <w:jc w:val="both"/>
        <w:outlineLvl w:val="3"/>
        <w:rPr>
          <w:rFonts w:cstheme="minorHAnsi"/>
          <w:lang w:eastAsia="ca-ES"/>
        </w:rPr>
      </w:pPr>
      <w:r w:rsidRPr="00140F06">
        <w:rPr>
          <w:rFonts w:cstheme="minorHAnsi"/>
          <w:lang w:eastAsia="ca-ES"/>
        </w:rPr>
        <w:t xml:space="preserve">4.1 Les estades objecte d’aquesta convocatòria es podran realitzar en el període comprès entre </w:t>
      </w:r>
      <w:r w:rsidRPr="002136E2">
        <w:rPr>
          <w:rFonts w:cstheme="minorHAnsi"/>
          <w:lang w:eastAsia="ca-ES"/>
        </w:rPr>
        <w:t>l’aprovació d’aquestes bases i el 3</w:t>
      </w:r>
      <w:r w:rsidR="00121B9D" w:rsidRPr="002136E2">
        <w:rPr>
          <w:rFonts w:cstheme="minorHAnsi"/>
          <w:lang w:eastAsia="ca-ES"/>
        </w:rPr>
        <w:t>1</w:t>
      </w:r>
      <w:r w:rsidRPr="002136E2">
        <w:rPr>
          <w:rFonts w:cstheme="minorHAnsi"/>
          <w:lang w:eastAsia="ca-ES"/>
        </w:rPr>
        <w:t xml:space="preserve"> de </w:t>
      </w:r>
      <w:r w:rsidR="00121B9D" w:rsidRPr="002136E2">
        <w:rPr>
          <w:rFonts w:cstheme="minorHAnsi"/>
          <w:lang w:eastAsia="ca-ES"/>
        </w:rPr>
        <w:t>juliol</w:t>
      </w:r>
      <w:r w:rsidRPr="002136E2">
        <w:rPr>
          <w:rFonts w:cstheme="minorHAnsi"/>
          <w:lang w:eastAsia="ca-ES"/>
        </w:rPr>
        <w:t xml:space="preserve"> de 202</w:t>
      </w:r>
      <w:r w:rsidR="00DA7536" w:rsidRPr="002136E2">
        <w:rPr>
          <w:rFonts w:cstheme="minorHAnsi"/>
          <w:lang w:eastAsia="ca-ES"/>
        </w:rPr>
        <w:t>6</w:t>
      </w:r>
      <w:r w:rsidRPr="002136E2">
        <w:rPr>
          <w:rFonts w:cstheme="minorHAnsi"/>
          <w:lang w:eastAsia="ca-ES"/>
        </w:rPr>
        <w:t>.</w:t>
      </w:r>
    </w:p>
    <w:p w14:paraId="467956DB" w14:textId="77777777" w:rsidR="00062E9A" w:rsidRDefault="00062E9A" w:rsidP="002136E2">
      <w:pPr>
        <w:shd w:val="clear" w:color="auto" w:fill="FFFFFF" w:themeFill="background1"/>
        <w:spacing w:line="240" w:lineRule="auto"/>
        <w:jc w:val="both"/>
        <w:outlineLvl w:val="3"/>
        <w:rPr>
          <w:rFonts w:cstheme="minorHAnsi"/>
          <w:bCs/>
          <w:lang w:eastAsia="ca-ES"/>
        </w:rPr>
      </w:pPr>
      <w:r w:rsidRPr="00140F06">
        <w:rPr>
          <w:rFonts w:cstheme="minorHAnsi"/>
          <w:lang w:eastAsia="ca-ES"/>
        </w:rPr>
        <w:t xml:space="preserve">4.2 La </w:t>
      </w:r>
      <w:r w:rsidRPr="00140F06">
        <w:rPr>
          <w:rFonts w:cstheme="minorHAnsi"/>
          <w:bCs/>
          <w:lang w:eastAsia="ca-ES"/>
        </w:rPr>
        <w:t xml:space="preserve">durada de l'activitat in situ serà d’un </w:t>
      </w:r>
      <w:r w:rsidRPr="00140F06">
        <w:rPr>
          <w:rFonts w:cstheme="minorHAnsi"/>
          <w:b/>
          <w:lang w:eastAsia="ca-ES"/>
        </w:rPr>
        <w:t xml:space="preserve">mínim de 2 i d’un màxim de 5 dies </w:t>
      </w:r>
      <w:r w:rsidRPr="00140F06">
        <w:rPr>
          <w:rFonts w:cstheme="minorHAnsi"/>
          <w:bCs/>
          <w:lang w:eastAsia="ca-ES"/>
        </w:rPr>
        <w:t>(sense incloure els dies de viatge).</w:t>
      </w:r>
    </w:p>
    <w:p w14:paraId="5381DAA0" w14:textId="77777777" w:rsidR="00062E9A" w:rsidRDefault="00062E9A" w:rsidP="002136E2">
      <w:pPr>
        <w:shd w:val="clear" w:color="auto" w:fill="FFFFFF" w:themeFill="background1"/>
        <w:spacing w:line="240" w:lineRule="auto"/>
        <w:jc w:val="both"/>
        <w:outlineLvl w:val="3"/>
        <w:rPr>
          <w:rFonts w:cstheme="minorHAnsi"/>
          <w:lang w:eastAsia="ca-ES"/>
        </w:rPr>
      </w:pPr>
      <w:r w:rsidRPr="00140F06">
        <w:rPr>
          <w:rFonts w:cstheme="minorHAnsi"/>
          <w:lang w:eastAsia="ca-ES"/>
        </w:rPr>
        <w:t xml:space="preserve">4.3 El  Personal Docent i Investigador haurà d’impartir una docència de, com a mínim, </w:t>
      </w:r>
      <w:r w:rsidRPr="00140F06">
        <w:rPr>
          <w:rFonts w:cstheme="minorHAnsi"/>
          <w:b/>
          <w:lang w:eastAsia="ca-ES"/>
        </w:rPr>
        <w:t>8 hores lectives</w:t>
      </w:r>
      <w:r w:rsidRPr="00140F06">
        <w:rPr>
          <w:rFonts w:cstheme="minorHAnsi"/>
          <w:lang w:eastAsia="ca-ES"/>
        </w:rPr>
        <w:t xml:space="preserve"> per setmana o període inferior o </w:t>
      </w:r>
      <w:r w:rsidRPr="00140F06">
        <w:rPr>
          <w:rFonts w:cstheme="minorHAnsi"/>
          <w:b/>
          <w:bCs/>
          <w:lang w:eastAsia="ca-ES"/>
        </w:rPr>
        <w:t>4 hores lectives</w:t>
      </w:r>
      <w:r w:rsidRPr="00140F06">
        <w:rPr>
          <w:rFonts w:cstheme="minorHAnsi"/>
          <w:lang w:eastAsia="ca-ES"/>
        </w:rPr>
        <w:t xml:space="preserve"> quan a la mobilitat docent s’inclogui també un període de formació. </w:t>
      </w:r>
    </w:p>
    <w:p w14:paraId="05B3506C" w14:textId="6696C580" w:rsidR="00062E9A" w:rsidRPr="00140F06" w:rsidRDefault="00062E9A" w:rsidP="002136E2">
      <w:pPr>
        <w:spacing w:line="240" w:lineRule="auto"/>
        <w:jc w:val="both"/>
        <w:rPr>
          <w:rFonts w:cstheme="minorHAnsi"/>
          <w:lang w:eastAsia="ca-ES"/>
        </w:rPr>
      </w:pPr>
      <w:r w:rsidRPr="00140F06">
        <w:rPr>
          <w:rFonts w:cstheme="minorHAnsi"/>
          <w:lang w:eastAsia="ca-ES"/>
        </w:rPr>
        <w:t xml:space="preserve">4.4 Les </w:t>
      </w:r>
      <w:r w:rsidRPr="00140F06">
        <w:rPr>
          <w:rFonts w:cstheme="minorHAnsi"/>
          <w:b/>
          <w:bCs/>
          <w:lang w:eastAsia="ca-ES"/>
        </w:rPr>
        <w:t>destinacions</w:t>
      </w:r>
      <w:r w:rsidRPr="00140F06">
        <w:rPr>
          <w:rFonts w:cstheme="minorHAnsi"/>
          <w:lang w:eastAsia="ca-ES"/>
        </w:rPr>
        <w:t xml:space="preserve"> disponibles són aquelles amb les quals TecnoCampus té signat un conveni de mobilitat vàlid per al curs en que es faci la mobilitat, que inclogui intercanvi de PDI i </w:t>
      </w:r>
      <w:r w:rsidR="0057625B">
        <w:rPr>
          <w:rFonts w:cstheme="minorHAnsi"/>
          <w:lang w:eastAsia="ca-ES"/>
        </w:rPr>
        <w:t>PTGAS</w:t>
      </w:r>
      <w:r w:rsidRPr="00140F06">
        <w:rPr>
          <w:rFonts w:cstheme="minorHAnsi"/>
          <w:lang w:eastAsia="ca-ES"/>
        </w:rPr>
        <w:t xml:space="preserve"> per al departament i àrea als quals pertanyi la persona sol·licitant. Les destinacions actualment disponibles es poden trobar en la següent pàgina web:</w:t>
      </w:r>
    </w:p>
    <w:p w14:paraId="4B20E838" w14:textId="77777777" w:rsidR="00062E9A" w:rsidRDefault="00062E9A" w:rsidP="002136E2">
      <w:pPr>
        <w:spacing w:line="240" w:lineRule="auto"/>
        <w:jc w:val="both"/>
        <w:rPr>
          <w:rFonts w:cstheme="minorHAnsi"/>
        </w:rPr>
      </w:pPr>
      <w:hyperlink r:id="rId9" w:history="1">
        <w:r w:rsidRPr="00140F06">
          <w:rPr>
            <w:rStyle w:val="Hipervnculo"/>
            <w:rFonts w:cstheme="minorHAnsi"/>
          </w:rPr>
          <w:t>https://www.tecnocampus.cat/estudiants-tecnocampus/tecnocampus-al-mon</w:t>
        </w:r>
      </w:hyperlink>
      <w:r w:rsidRPr="00140F06">
        <w:rPr>
          <w:rFonts w:cstheme="minorHAnsi"/>
        </w:rPr>
        <w:t xml:space="preserve"> </w:t>
      </w:r>
    </w:p>
    <w:p w14:paraId="7B2B9313" w14:textId="77777777" w:rsidR="00062E9A" w:rsidRDefault="00062E9A" w:rsidP="002136E2">
      <w:pPr>
        <w:spacing w:line="240" w:lineRule="auto"/>
        <w:jc w:val="both"/>
        <w:rPr>
          <w:rFonts w:cstheme="minorHAnsi"/>
          <w:lang w:eastAsia="ca-ES"/>
        </w:rPr>
      </w:pPr>
      <w:r w:rsidRPr="00140F06">
        <w:rPr>
          <w:rFonts w:cstheme="minorHAnsi"/>
          <w:lang w:eastAsia="ca-ES"/>
        </w:rPr>
        <w:t>4.5 Excepcionalment, es podran sol·licitar destinacions diferents a les especificades en l’enllaç anterior. Tanmateix, en aquests casos caldrà que de forma prèvia a l’estada se signi un Acord Bilateral de mobilitat amb la institució d’acollida que inclogui la mobilitat proposada.</w:t>
      </w:r>
    </w:p>
    <w:p w14:paraId="59ABE7A0" w14:textId="77777777" w:rsidR="00062E9A" w:rsidRPr="00140F06" w:rsidRDefault="00062E9A" w:rsidP="002136E2">
      <w:pPr>
        <w:spacing w:line="240" w:lineRule="auto"/>
        <w:jc w:val="both"/>
        <w:rPr>
          <w:rFonts w:cstheme="minorHAnsi"/>
          <w:lang w:eastAsia="ca-ES"/>
        </w:rPr>
      </w:pPr>
      <w:r w:rsidRPr="00140F06">
        <w:rPr>
          <w:rFonts w:cstheme="minorHAnsi"/>
          <w:lang w:eastAsia="ca-ES"/>
        </w:rPr>
        <w:t>4.6 En cap cas una mateixa persona no podrà gaudir de dues beques dins el mateix curs acadèmic.</w:t>
      </w:r>
    </w:p>
    <w:p w14:paraId="22F7AF1A" w14:textId="128AFC2A" w:rsidR="00062E9A" w:rsidRPr="00CC2673" w:rsidRDefault="00062E9A" w:rsidP="00CC2673">
      <w:pPr>
        <w:pStyle w:val="Prrafodelista"/>
        <w:numPr>
          <w:ilvl w:val="0"/>
          <w:numId w:val="5"/>
        </w:numPr>
        <w:spacing w:line="240" w:lineRule="auto"/>
        <w:jc w:val="both"/>
        <w:outlineLvl w:val="3"/>
        <w:rPr>
          <w:rFonts w:cstheme="minorHAnsi"/>
          <w:b/>
          <w:bCs/>
          <w:lang w:eastAsia="ca-ES"/>
        </w:rPr>
      </w:pPr>
      <w:r w:rsidRPr="00CC2673">
        <w:rPr>
          <w:rFonts w:cstheme="minorHAnsi"/>
          <w:b/>
          <w:bCs/>
          <w:lang w:eastAsia="ca-ES"/>
        </w:rPr>
        <w:t>TERMINIS I DOCUMENTACIÓ A PRESENTAR PER SOL·LICITAR ELS AJUTS</w:t>
      </w:r>
    </w:p>
    <w:p w14:paraId="13054D31" w14:textId="77777777" w:rsidR="00062E9A" w:rsidRDefault="00062E9A" w:rsidP="002136E2">
      <w:pPr>
        <w:spacing w:line="240" w:lineRule="auto"/>
        <w:jc w:val="both"/>
        <w:rPr>
          <w:rFonts w:cstheme="minorHAnsi"/>
          <w:b/>
          <w:color w:val="000000" w:themeColor="text1"/>
          <w:lang w:eastAsia="ca-ES"/>
        </w:rPr>
      </w:pPr>
      <w:r w:rsidRPr="00140F06">
        <w:rPr>
          <w:rFonts w:cstheme="minorHAnsi"/>
          <w:color w:val="000000" w:themeColor="text1"/>
          <w:lang w:eastAsia="ca-ES"/>
        </w:rPr>
        <w:t>5.1 El termini per a la presentació de sol·licituds dins la present convocatòria serà des de l’inici de la seva publicació i fins a esgotar el pressupost.</w:t>
      </w:r>
      <w:r w:rsidRPr="00140F06">
        <w:rPr>
          <w:rFonts w:cstheme="minorHAnsi"/>
          <w:b/>
          <w:color w:val="000000" w:themeColor="text1"/>
          <w:lang w:eastAsia="ca-ES"/>
        </w:rPr>
        <w:t xml:space="preserve"> </w:t>
      </w:r>
    </w:p>
    <w:p w14:paraId="3984ECA0" w14:textId="111FA95A" w:rsidR="00062E9A" w:rsidRPr="00140F06" w:rsidRDefault="00062E9A" w:rsidP="002136E2">
      <w:pPr>
        <w:spacing w:line="240" w:lineRule="auto"/>
        <w:jc w:val="both"/>
        <w:rPr>
          <w:rFonts w:cstheme="minorHAnsi"/>
          <w:lang w:eastAsia="ca-ES"/>
        </w:rPr>
      </w:pPr>
      <w:r w:rsidRPr="00140F06">
        <w:rPr>
          <w:rFonts w:eastAsia="Georgia" w:cstheme="minorHAnsi"/>
        </w:rPr>
        <w:t xml:space="preserve">5.2 </w:t>
      </w:r>
      <w:r w:rsidRPr="00140F06">
        <w:rPr>
          <w:rFonts w:cstheme="minorHAnsi"/>
          <w:lang w:eastAsia="ca-ES"/>
        </w:rPr>
        <w:t xml:space="preserve">Per tal de sol·licitar un ajut de mobilitat, caldrà seguir els següents </w:t>
      </w:r>
      <w:r w:rsidR="0057625B">
        <w:rPr>
          <w:rFonts w:cstheme="minorHAnsi"/>
          <w:lang w:eastAsia="ca-ES"/>
        </w:rPr>
        <w:t>PTGAS</w:t>
      </w:r>
      <w:r w:rsidRPr="00140F06">
        <w:rPr>
          <w:rFonts w:cstheme="minorHAnsi"/>
          <w:lang w:eastAsia="ca-ES"/>
        </w:rPr>
        <w:t xml:space="preserve">sos: </w:t>
      </w:r>
    </w:p>
    <w:p w14:paraId="3B76913D" w14:textId="77777777" w:rsidR="00062E9A" w:rsidRPr="00140F06" w:rsidRDefault="00062E9A" w:rsidP="002136E2">
      <w:pPr>
        <w:pStyle w:val="Normal1"/>
        <w:numPr>
          <w:ilvl w:val="0"/>
          <w:numId w:val="9"/>
        </w:numPr>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Omplir la sol·licitud.</w:t>
      </w:r>
    </w:p>
    <w:p w14:paraId="4EAEA634" w14:textId="431A7F55" w:rsidR="00062E9A" w:rsidRPr="00140F06" w:rsidRDefault="00062E9A" w:rsidP="002136E2">
      <w:pPr>
        <w:pStyle w:val="Normal1"/>
        <w:numPr>
          <w:ilvl w:val="0"/>
          <w:numId w:val="9"/>
        </w:numPr>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 xml:space="preserve">Presentar autorització signada del cap del departament en el cas del </w:t>
      </w:r>
      <w:r w:rsidR="0057625B">
        <w:rPr>
          <w:rFonts w:asciiTheme="minorHAnsi" w:eastAsia="Georgia" w:hAnsiTheme="minorHAnsi" w:cstheme="minorHAnsi"/>
          <w:sz w:val="22"/>
          <w:szCs w:val="22"/>
          <w:lang w:val="ca-ES"/>
        </w:rPr>
        <w:t>PTGAS</w:t>
      </w:r>
      <w:r w:rsidRPr="00140F06">
        <w:rPr>
          <w:rFonts w:asciiTheme="minorHAnsi" w:eastAsia="Georgia" w:hAnsiTheme="minorHAnsi" w:cstheme="minorHAnsi"/>
          <w:sz w:val="22"/>
          <w:szCs w:val="22"/>
          <w:lang w:val="ca-ES"/>
        </w:rPr>
        <w:t xml:space="preserve"> o del/la cap d’estudis o del departament/Escola en el cas del PDI.</w:t>
      </w:r>
    </w:p>
    <w:p w14:paraId="1D2AF8F3" w14:textId="77777777" w:rsidR="00062E9A" w:rsidRPr="00140F06" w:rsidRDefault="00062E9A" w:rsidP="002136E2">
      <w:pPr>
        <w:pStyle w:val="Normal1"/>
        <w:numPr>
          <w:ilvl w:val="0"/>
          <w:numId w:val="9"/>
        </w:numPr>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Presentar el document “Acord de Mobilitat” (Mobility Agreement) degudament signat per la institució d’acollida.</w:t>
      </w:r>
    </w:p>
    <w:p w14:paraId="149D56E0" w14:textId="77777777" w:rsidR="00062E9A" w:rsidRPr="002136E2" w:rsidRDefault="00062E9A" w:rsidP="002136E2">
      <w:pPr>
        <w:pStyle w:val="Normal1"/>
        <w:numPr>
          <w:ilvl w:val="0"/>
          <w:numId w:val="9"/>
        </w:numPr>
        <w:jc w:val="both"/>
        <w:rPr>
          <w:rFonts w:asciiTheme="minorHAnsi" w:hAnsiTheme="minorHAnsi" w:cstheme="minorHAnsi"/>
          <w:sz w:val="22"/>
          <w:szCs w:val="22"/>
          <w:lang w:val="ca-ES"/>
        </w:rPr>
      </w:pPr>
      <w:r w:rsidRPr="00140F06">
        <w:rPr>
          <w:rFonts w:asciiTheme="minorHAnsi" w:eastAsia="Georgia" w:hAnsiTheme="minorHAnsi" w:cstheme="minorHAnsi"/>
          <w:sz w:val="22"/>
          <w:szCs w:val="22"/>
          <w:lang w:val="ca-ES"/>
        </w:rPr>
        <w:t xml:space="preserve">Lliurar la documentació dels apartats anteriors, degudament signada i autoritzada, a l’Oficina de Relacions Internacionals de Tecnocampus amb una antelació mínima d’un </w:t>
      </w:r>
      <w:r w:rsidRPr="002136E2">
        <w:rPr>
          <w:rFonts w:asciiTheme="minorHAnsi" w:eastAsia="Georgia" w:hAnsiTheme="minorHAnsi" w:cstheme="minorHAnsi"/>
          <w:sz w:val="22"/>
          <w:szCs w:val="22"/>
          <w:lang w:val="ca-ES"/>
        </w:rPr>
        <w:t>mes abans d’iniciar l’estada.</w:t>
      </w:r>
    </w:p>
    <w:p w14:paraId="090CAF02" w14:textId="178C5BC6" w:rsidR="0059681A" w:rsidRPr="002136E2" w:rsidRDefault="0059681A" w:rsidP="002136E2">
      <w:pPr>
        <w:pStyle w:val="Normal1"/>
        <w:numPr>
          <w:ilvl w:val="0"/>
          <w:numId w:val="9"/>
        </w:numPr>
        <w:jc w:val="both"/>
        <w:rPr>
          <w:rFonts w:asciiTheme="minorHAnsi" w:hAnsiTheme="minorHAnsi" w:cstheme="minorHAnsi"/>
          <w:sz w:val="22"/>
          <w:szCs w:val="22"/>
          <w:lang w:val="ca-ES"/>
        </w:rPr>
      </w:pPr>
      <w:r w:rsidRPr="002136E2">
        <w:rPr>
          <w:rFonts w:asciiTheme="minorHAnsi" w:eastAsia="Georgia" w:hAnsiTheme="minorHAnsi" w:cstheme="minorHAnsi"/>
          <w:sz w:val="22"/>
          <w:szCs w:val="22"/>
          <w:lang w:val="ca-ES"/>
        </w:rPr>
        <w:t>Presentar la targeta sanitària europea (TSE) abans de realitzar la mobilitat</w:t>
      </w:r>
    </w:p>
    <w:p w14:paraId="731A859F"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5B851215"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 xml:space="preserve">5.3 Els models de documents per a tramitar la sol·licitud estaran disponibles en format electrònic a la plataforma intranet de TecnoCampus, a: </w:t>
      </w:r>
    </w:p>
    <w:p w14:paraId="1B138A12" w14:textId="77777777" w:rsidR="00062E9A" w:rsidRDefault="00062E9A" w:rsidP="002136E2">
      <w:pPr>
        <w:pStyle w:val="Normal1"/>
        <w:jc w:val="both"/>
        <w:rPr>
          <w:rStyle w:val="Hipervnculo"/>
          <w:rFonts w:asciiTheme="minorHAnsi" w:eastAsiaTheme="minorHAnsi" w:hAnsiTheme="minorHAnsi" w:cstheme="minorHAnsi"/>
          <w:sz w:val="22"/>
          <w:szCs w:val="22"/>
          <w:lang w:val="ca-ES" w:eastAsia="en-US"/>
        </w:rPr>
      </w:pPr>
      <w:hyperlink r:id="rId10" w:history="1">
        <w:r w:rsidRPr="00295092">
          <w:rPr>
            <w:rStyle w:val="Hipervnculo"/>
            <w:rFonts w:asciiTheme="minorHAnsi" w:eastAsiaTheme="minorHAnsi" w:hAnsiTheme="minorHAnsi" w:cstheme="minorHAnsi"/>
            <w:sz w:val="22"/>
            <w:szCs w:val="22"/>
            <w:lang w:val="ca-ES" w:eastAsia="en-US"/>
          </w:rPr>
          <w:t>https://intranet.tecnocampus.cat/SitePages/Serveis%20Campus.aspx</w:t>
        </w:r>
      </w:hyperlink>
    </w:p>
    <w:p w14:paraId="57A4913B"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293F2C91" w14:textId="77777777" w:rsidR="00062E9A" w:rsidRDefault="00062E9A" w:rsidP="002136E2">
      <w:pPr>
        <w:spacing w:line="240" w:lineRule="auto"/>
        <w:jc w:val="both"/>
        <w:rPr>
          <w:rFonts w:eastAsia="Georgia" w:cstheme="minorHAnsi"/>
        </w:rPr>
      </w:pPr>
      <w:r w:rsidRPr="00140F06">
        <w:rPr>
          <w:rFonts w:eastAsia="Georgia" w:cstheme="minorHAnsi"/>
        </w:rPr>
        <w:t>5.4 La presentació d’una sol·licitud en aquesta convocatòria comporta l’acceptació del sol·licitant de totes les condicions i obligacions establertes en aquestes bases.</w:t>
      </w:r>
    </w:p>
    <w:p w14:paraId="72287059" w14:textId="29B77A4A" w:rsidR="00062E9A" w:rsidRPr="00140F06" w:rsidRDefault="00062E9A" w:rsidP="002136E2">
      <w:pPr>
        <w:spacing w:line="240" w:lineRule="auto"/>
        <w:jc w:val="both"/>
        <w:rPr>
          <w:rFonts w:cstheme="minorHAnsi"/>
          <w:color w:val="000000" w:themeColor="text1"/>
          <w:lang w:eastAsia="ca-ES"/>
        </w:rPr>
      </w:pPr>
      <w:r w:rsidRPr="00140F06">
        <w:rPr>
          <w:rFonts w:cstheme="minorHAnsi"/>
          <w:color w:val="000000" w:themeColor="text1"/>
          <w:lang w:eastAsia="ca-ES"/>
        </w:rPr>
        <w:t>5.5 Sempre que no s’hagin exhaurit les beques disponibles i el pressupost de la convocatòria, s’admetran noves sol·licituds de mobilitat presentades. En to</w:t>
      </w:r>
      <w:r w:rsidR="004711B6">
        <w:rPr>
          <w:rFonts w:cstheme="minorHAnsi"/>
          <w:color w:val="000000" w:themeColor="text1"/>
          <w:lang w:eastAsia="ca-ES"/>
        </w:rPr>
        <w:t>t</w:t>
      </w:r>
      <w:r w:rsidRPr="00140F06">
        <w:rPr>
          <w:rFonts w:cstheme="minorHAnsi"/>
          <w:color w:val="000000" w:themeColor="text1"/>
          <w:lang w:eastAsia="ca-ES"/>
        </w:rPr>
        <w:t>s els casos, serà facultat de la comissió de valoració d’examinar les sol·licituds i emetre si escau, informe positiu. Aquest informe serà elevat a Direcció responsable del</w:t>
      </w:r>
      <w:r w:rsidRPr="00140F06">
        <w:rPr>
          <w:rFonts w:eastAsia="Arial Unicode MS" w:cstheme="minorHAnsi"/>
        </w:rPr>
        <w:t xml:space="preserve"> Servei de Relacions Internacionals de TecnoCampus</w:t>
      </w:r>
      <w:r w:rsidRPr="00140F06">
        <w:rPr>
          <w:rFonts w:cstheme="minorHAnsi"/>
          <w:color w:val="000000" w:themeColor="text1"/>
          <w:lang w:eastAsia="ca-ES"/>
        </w:rPr>
        <w:t>, per tal que resolgui, si així estima convenient el seu atorgament. La resolució d’aquestes sol·licituds fora de termini es farà per estricte ordre de presentació de sol·licituds.</w:t>
      </w:r>
    </w:p>
    <w:p w14:paraId="146AF65A" w14:textId="77777777" w:rsidR="00062E9A" w:rsidRPr="00140F06" w:rsidRDefault="00062E9A" w:rsidP="002136E2">
      <w:pPr>
        <w:pStyle w:val="Normal1"/>
        <w:jc w:val="both"/>
        <w:rPr>
          <w:rFonts w:asciiTheme="minorHAnsi" w:hAnsiTheme="minorHAnsi" w:cstheme="minorHAnsi"/>
          <w:sz w:val="22"/>
          <w:szCs w:val="22"/>
          <w:lang w:val="ca-ES"/>
        </w:rPr>
      </w:pPr>
    </w:p>
    <w:p w14:paraId="6679A373" w14:textId="77777777" w:rsidR="00062E9A" w:rsidRPr="00FB6910" w:rsidRDefault="00062E9A" w:rsidP="002136E2">
      <w:pPr>
        <w:pStyle w:val="Prrafodelista"/>
        <w:numPr>
          <w:ilvl w:val="0"/>
          <w:numId w:val="5"/>
        </w:numPr>
        <w:spacing w:after="0" w:line="240" w:lineRule="auto"/>
        <w:jc w:val="both"/>
        <w:outlineLvl w:val="3"/>
        <w:rPr>
          <w:rFonts w:eastAsia="Georgia" w:cstheme="minorHAnsi"/>
          <w:caps/>
        </w:rPr>
      </w:pPr>
      <w:r w:rsidRPr="00140F06">
        <w:rPr>
          <w:rFonts w:eastAsia="Georgia" w:cstheme="minorHAnsi"/>
          <w:b/>
          <w:caps/>
        </w:rPr>
        <w:t>COMISSIÓ DE VALORACIÓ</w:t>
      </w:r>
    </w:p>
    <w:p w14:paraId="76EC3196" w14:textId="77777777" w:rsidR="00FB6910" w:rsidRPr="00FB6910" w:rsidRDefault="00FB6910" w:rsidP="00FB6910">
      <w:pPr>
        <w:spacing w:after="0" w:line="240" w:lineRule="auto"/>
        <w:ind w:left="360"/>
        <w:jc w:val="both"/>
        <w:outlineLvl w:val="3"/>
        <w:rPr>
          <w:rFonts w:eastAsia="Georgia" w:cstheme="minorHAnsi"/>
          <w:caps/>
        </w:rPr>
      </w:pPr>
    </w:p>
    <w:p w14:paraId="4E2D225E" w14:textId="77777777" w:rsidR="00062E9A" w:rsidRPr="00140F06" w:rsidRDefault="00062E9A" w:rsidP="002136E2">
      <w:pPr>
        <w:spacing w:line="240" w:lineRule="auto"/>
        <w:jc w:val="both"/>
        <w:outlineLvl w:val="3"/>
        <w:rPr>
          <w:rFonts w:eastAsia="Georgia" w:cstheme="minorHAnsi"/>
        </w:rPr>
      </w:pPr>
      <w:r w:rsidRPr="00140F06">
        <w:rPr>
          <w:rFonts w:eastAsia="Georgia" w:cstheme="minorHAnsi"/>
          <w:caps/>
        </w:rPr>
        <w:t>6.1 L</w:t>
      </w:r>
      <w:r w:rsidRPr="00140F06">
        <w:rPr>
          <w:rFonts w:eastAsia="Georgia" w:cstheme="minorHAnsi"/>
        </w:rPr>
        <w:t>a comissió de valoració d’aquests ajuts estarà integrada per les següents persones:</w:t>
      </w:r>
    </w:p>
    <w:p w14:paraId="348C5C0C" w14:textId="77777777" w:rsidR="00062E9A" w:rsidRPr="00140F06" w:rsidRDefault="00062E9A" w:rsidP="00FB6910">
      <w:pPr>
        <w:spacing w:after="0" w:line="240" w:lineRule="auto"/>
        <w:jc w:val="both"/>
        <w:outlineLvl w:val="3"/>
        <w:rPr>
          <w:rFonts w:eastAsia="Georgia" w:cstheme="minorHAnsi"/>
        </w:rPr>
      </w:pPr>
      <w:r w:rsidRPr="00140F06">
        <w:rPr>
          <w:rFonts w:eastAsia="Georgia" w:cstheme="minorHAnsi"/>
        </w:rPr>
        <w:tab/>
        <w:t xml:space="preserve">President: </w:t>
      </w:r>
      <w:r w:rsidRPr="00140F06">
        <w:rPr>
          <w:rFonts w:eastAsia="Georgia" w:cstheme="minorHAnsi"/>
        </w:rPr>
        <w:tab/>
        <w:t>Director/a de l’Àrea de Relacions Internacionals.</w:t>
      </w:r>
    </w:p>
    <w:p w14:paraId="07B4016B" w14:textId="77777777" w:rsidR="00062E9A" w:rsidRPr="00140F06" w:rsidRDefault="00062E9A" w:rsidP="00FB6910">
      <w:pPr>
        <w:spacing w:after="0" w:line="240" w:lineRule="auto"/>
        <w:jc w:val="both"/>
        <w:outlineLvl w:val="3"/>
        <w:rPr>
          <w:rFonts w:eastAsia="Georgia" w:cstheme="minorHAnsi"/>
        </w:rPr>
      </w:pPr>
      <w:r w:rsidRPr="00140F06">
        <w:rPr>
          <w:rFonts w:eastAsia="Georgia" w:cstheme="minorHAnsi"/>
        </w:rPr>
        <w:tab/>
        <w:t>Vocals:</w:t>
      </w:r>
      <w:r w:rsidRPr="00140F06">
        <w:rPr>
          <w:rFonts w:eastAsia="Georgia" w:cstheme="minorHAnsi"/>
        </w:rPr>
        <w:tab/>
      </w:r>
      <w:r w:rsidRPr="00140F06">
        <w:rPr>
          <w:rFonts w:eastAsia="Georgia" w:cstheme="minorHAnsi"/>
        </w:rPr>
        <w:tab/>
        <w:t>Responsable de l’Àrea de Relacions Internacionals.</w:t>
      </w:r>
    </w:p>
    <w:p w14:paraId="1FA71D2C" w14:textId="404B7963" w:rsidR="00062E9A" w:rsidRPr="00140F06" w:rsidRDefault="00062E9A" w:rsidP="00FB6910">
      <w:pPr>
        <w:spacing w:after="0" w:line="240" w:lineRule="auto"/>
        <w:ind w:left="2127" w:hanging="2127"/>
        <w:jc w:val="both"/>
        <w:outlineLvl w:val="3"/>
        <w:rPr>
          <w:rFonts w:eastAsia="Georgia" w:cstheme="minorHAnsi"/>
        </w:rPr>
      </w:pPr>
      <w:r w:rsidRPr="00140F06">
        <w:rPr>
          <w:rFonts w:eastAsia="Georgia" w:cstheme="minorHAnsi"/>
        </w:rPr>
        <w:tab/>
        <w:t xml:space="preserve">Director/a </w:t>
      </w:r>
      <w:r w:rsidRPr="00140F06">
        <w:rPr>
          <w:rFonts w:eastAsia="Georgia" w:cstheme="minorHAnsi"/>
          <w:color w:val="000000" w:themeColor="text1"/>
        </w:rPr>
        <w:t>de Gestió de Persones</w:t>
      </w:r>
      <w:r w:rsidRPr="00140F06">
        <w:rPr>
          <w:rFonts w:eastAsia="Georgia" w:cstheme="minorHAnsi"/>
        </w:rPr>
        <w:t xml:space="preserve"> o persona en qui delegui (selecció del </w:t>
      </w:r>
      <w:r w:rsidR="0057625B">
        <w:rPr>
          <w:rFonts w:eastAsia="Georgia" w:cstheme="minorHAnsi"/>
        </w:rPr>
        <w:t>PTGAS</w:t>
      </w:r>
      <w:r w:rsidRPr="00140F06">
        <w:rPr>
          <w:rFonts w:eastAsia="Georgia" w:cstheme="minorHAnsi"/>
        </w:rPr>
        <w:t xml:space="preserve">) </w:t>
      </w:r>
    </w:p>
    <w:p w14:paraId="6916D668" w14:textId="77777777" w:rsidR="00062E9A" w:rsidRPr="00140F06" w:rsidRDefault="00062E9A" w:rsidP="00FB6910">
      <w:pPr>
        <w:spacing w:after="0" w:line="240" w:lineRule="auto"/>
        <w:ind w:left="2127"/>
        <w:jc w:val="both"/>
        <w:outlineLvl w:val="3"/>
        <w:rPr>
          <w:rFonts w:eastAsia="Georgia" w:cstheme="minorHAnsi"/>
        </w:rPr>
      </w:pPr>
      <w:r w:rsidRPr="00140F06">
        <w:rPr>
          <w:rFonts w:eastAsia="Georgia" w:cstheme="minorHAnsi"/>
        </w:rPr>
        <w:t>Membres de la comissió acadèmica internacional de cada escola que pertoqui (selecció del PDI)</w:t>
      </w:r>
    </w:p>
    <w:p w14:paraId="2C2C412E" w14:textId="77777777" w:rsidR="00062E9A" w:rsidRPr="00140F06" w:rsidRDefault="00062E9A" w:rsidP="002136E2">
      <w:pPr>
        <w:spacing w:line="240" w:lineRule="auto"/>
        <w:jc w:val="both"/>
        <w:outlineLvl w:val="3"/>
        <w:rPr>
          <w:rFonts w:eastAsia="Georgia" w:cstheme="minorHAnsi"/>
        </w:rPr>
      </w:pPr>
    </w:p>
    <w:p w14:paraId="38CD3CAE" w14:textId="77777777" w:rsidR="00062E9A" w:rsidRPr="00140F06" w:rsidRDefault="00062E9A" w:rsidP="002136E2">
      <w:pPr>
        <w:spacing w:line="240" w:lineRule="auto"/>
        <w:jc w:val="both"/>
        <w:outlineLvl w:val="3"/>
        <w:rPr>
          <w:rFonts w:eastAsia="Georgia" w:cstheme="minorHAnsi"/>
        </w:rPr>
      </w:pPr>
      <w:r w:rsidRPr="00140F06">
        <w:rPr>
          <w:rFonts w:eastAsia="Georgia" w:cstheme="minorHAnsi"/>
        </w:rPr>
        <w:t>6.2 Exercirà de secretari de la comissió el/la Cap de Secretaria General o persona en qui delegui.</w:t>
      </w:r>
    </w:p>
    <w:p w14:paraId="349DB72E" w14:textId="77777777" w:rsidR="00062E9A" w:rsidRPr="00140F06" w:rsidRDefault="00062E9A" w:rsidP="002136E2">
      <w:pPr>
        <w:spacing w:line="240" w:lineRule="auto"/>
        <w:rPr>
          <w:rFonts w:eastAsia="Georgia" w:cstheme="minorHAnsi"/>
          <w:caps/>
        </w:rPr>
      </w:pPr>
    </w:p>
    <w:p w14:paraId="241C19D1" w14:textId="070EDB1C" w:rsidR="00062E9A" w:rsidRPr="00CC2673" w:rsidRDefault="00062E9A" w:rsidP="00CC2673">
      <w:pPr>
        <w:pStyle w:val="Prrafodelista"/>
        <w:numPr>
          <w:ilvl w:val="0"/>
          <w:numId w:val="5"/>
        </w:numPr>
        <w:spacing w:line="240" w:lineRule="auto"/>
        <w:jc w:val="both"/>
        <w:outlineLvl w:val="3"/>
        <w:rPr>
          <w:rFonts w:eastAsia="Georgia" w:cstheme="minorHAnsi"/>
          <w:caps/>
        </w:rPr>
      </w:pPr>
      <w:r w:rsidRPr="00CC2673">
        <w:rPr>
          <w:rFonts w:eastAsia="Georgia" w:cstheme="minorHAnsi"/>
          <w:b/>
          <w:caps/>
        </w:rPr>
        <w:t>PROCÉS D’ADJUDICACIÓ I Criteris DE PREFERÈNCIA EN CAS D’IGUALACIÓ DE SOL·LICITUDS</w:t>
      </w:r>
    </w:p>
    <w:p w14:paraId="65172BC8" w14:textId="77777777" w:rsidR="00062E9A" w:rsidRPr="00140F06" w:rsidRDefault="00062E9A" w:rsidP="002136E2">
      <w:pPr>
        <w:pStyle w:val="Normal1"/>
        <w:shd w:val="clear" w:color="auto" w:fill="FFFFFF" w:themeFill="background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7.1 La Comissió de valoració es reunirà mensualment quan hi hagin sol·licituds per determinar que aquestes compleixen amb els requisits establerts en les presents bases.</w:t>
      </w:r>
    </w:p>
    <w:p w14:paraId="44F79516"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691F4960" w14:textId="77777777" w:rsidR="00062E9A" w:rsidRPr="00140F06" w:rsidRDefault="00062E9A" w:rsidP="002136E2">
      <w:pPr>
        <w:pStyle w:val="Normal1"/>
        <w:jc w:val="both"/>
        <w:rPr>
          <w:rFonts w:asciiTheme="minorHAnsi" w:eastAsia="Georgia" w:hAnsiTheme="minorHAnsi" w:cstheme="minorHAnsi"/>
          <w:color w:val="000000" w:themeColor="text1"/>
          <w:sz w:val="22"/>
          <w:szCs w:val="22"/>
          <w:lang w:val="ca-ES"/>
        </w:rPr>
      </w:pPr>
      <w:r w:rsidRPr="00140F06">
        <w:rPr>
          <w:rFonts w:asciiTheme="minorHAnsi" w:eastAsia="Georgia" w:hAnsiTheme="minorHAnsi" w:cstheme="minorHAnsi"/>
          <w:sz w:val="22"/>
          <w:szCs w:val="22"/>
          <w:lang w:val="ca-ES"/>
        </w:rPr>
        <w:t xml:space="preserve">7.2 En cas que el nombre de sol·licituds que compleixin els requisits no sigui superior al nombre de beques convocades, les beques s’adjudicaran directament als beneficiaris que compleixin els </w:t>
      </w:r>
      <w:r w:rsidRPr="00140F06">
        <w:rPr>
          <w:rFonts w:asciiTheme="minorHAnsi" w:eastAsia="Georgia" w:hAnsiTheme="minorHAnsi" w:cstheme="minorHAnsi"/>
          <w:color w:val="000000" w:themeColor="text1"/>
          <w:sz w:val="22"/>
          <w:szCs w:val="22"/>
          <w:lang w:val="ca-ES"/>
        </w:rPr>
        <w:t>requisits establerts en l’apartat 2.2.</w:t>
      </w:r>
    </w:p>
    <w:p w14:paraId="704EE6A7"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1DF37B66"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 xml:space="preserve">7.3 En cas que en la convocatòria hi hagi més sol·licituds que compleixin els requisits d’aquestes bases, que nombre de places convocades, s’adjudicaran els ajuts a favor de les candidatures presentades per personal del TecnoCampus que no hagi estat beneficiari en cursos anteriors d’un ajut Erasmus de mobilitat. En el supòsit que totes les candidatures hagin estat beneficiàries en cursos anteriors, els ajuts es prioritzaran a favor de les que ho hagin estat menys vegades. </w:t>
      </w:r>
    </w:p>
    <w:p w14:paraId="20D1ACBB"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26DC5003"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7.4 En cas que després d’aplicar el criteri anterior persisteixi l’empat, la Comissió de valoració procedirà a puntuar les diferents sol·licituds seguint els criteris de valoració establerts en el punt 8.</w:t>
      </w:r>
    </w:p>
    <w:p w14:paraId="6CF640E7"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3E24D880"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7.5 Durant el procés de valoració de les sol·licituds, la comissió de valoració de forma prèvia al seu dictamen podrà sol·licitar aclariments i informació addicional a la documentació presentada.</w:t>
      </w:r>
    </w:p>
    <w:p w14:paraId="269286A3"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5E43D06A" w14:textId="77777777" w:rsidR="00062E9A" w:rsidRPr="00140F06" w:rsidRDefault="00062E9A" w:rsidP="002136E2">
      <w:pPr>
        <w:pStyle w:val="Normal1"/>
        <w:jc w:val="both"/>
        <w:rPr>
          <w:rFonts w:asciiTheme="minorHAnsi" w:eastAsia="Georgia" w:hAnsiTheme="minorHAnsi" w:cstheme="minorHAnsi"/>
          <w:color w:val="auto"/>
          <w:sz w:val="22"/>
          <w:szCs w:val="22"/>
          <w:lang w:val="ca-ES"/>
        </w:rPr>
      </w:pPr>
      <w:r w:rsidRPr="00140F06">
        <w:rPr>
          <w:rFonts w:asciiTheme="minorHAnsi" w:eastAsia="Georgia" w:hAnsiTheme="minorHAnsi" w:cstheme="minorHAnsi"/>
          <w:sz w:val="22"/>
          <w:szCs w:val="22"/>
          <w:lang w:val="ca-ES"/>
        </w:rPr>
        <w:t>7.6 Les beques s’aniran avaluant i acceptant a mesura que es presentin a través de la Comissió</w:t>
      </w:r>
      <w:r w:rsidRPr="00140F06">
        <w:rPr>
          <w:rFonts w:asciiTheme="minorHAnsi" w:eastAsia="Georgia" w:hAnsiTheme="minorHAnsi" w:cstheme="minorHAnsi"/>
          <w:color w:val="auto"/>
          <w:sz w:val="22"/>
          <w:szCs w:val="22"/>
          <w:lang w:val="ca-ES"/>
        </w:rPr>
        <w:t xml:space="preserve"> de valoració. </w:t>
      </w:r>
    </w:p>
    <w:p w14:paraId="6A9F4AFF" w14:textId="77777777" w:rsidR="00062E9A" w:rsidRPr="00140F06" w:rsidRDefault="00062E9A" w:rsidP="002136E2">
      <w:pPr>
        <w:pStyle w:val="Normal1"/>
        <w:jc w:val="both"/>
        <w:rPr>
          <w:rFonts w:asciiTheme="minorHAnsi" w:eastAsia="Georgia" w:hAnsiTheme="minorHAnsi" w:cstheme="minorHAnsi"/>
          <w:color w:val="auto"/>
          <w:sz w:val="22"/>
          <w:szCs w:val="22"/>
          <w:lang w:val="ca-ES"/>
        </w:rPr>
      </w:pPr>
    </w:p>
    <w:p w14:paraId="7C0D0654" w14:textId="77777777" w:rsidR="00062E9A" w:rsidRPr="00140F06" w:rsidRDefault="00062E9A" w:rsidP="002136E2">
      <w:pPr>
        <w:pStyle w:val="Normal1"/>
        <w:jc w:val="both"/>
        <w:rPr>
          <w:rFonts w:asciiTheme="minorHAnsi" w:eastAsia="Georgia" w:hAnsiTheme="minorHAnsi" w:cstheme="minorHAnsi"/>
          <w:color w:val="auto"/>
          <w:sz w:val="22"/>
          <w:szCs w:val="22"/>
          <w:lang w:val="ca-ES"/>
        </w:rPr>
      </w:pPr>
    </w:p>
    <w:p w14:paraId="1AB8C1B9" w14:textId="77777777" w:rsidR="00062E9A" w:rsidRPr="00140F06" w:rsidRDefault="00062E9A" w:rsidP="002136E2">
      <w:pPr>
        <w:pStyle w:val="Prrafodelista"/>
        <w:numPr>
          <w:ilvl w:val="0"/>
          <w:numId w:val="5"/>
        </w:numPr>
        <w:spacing w:after="0" w:line="240" w:lineRule="auto"/>
        <w:jc w:val="both"/>
        <w:outlineLvl w:val="3"/>
        <w:rPr>
          <w:rFonts w:eastAsia="Georgia" w:cstheme="minorHAnsi"/>
          <w:caps/>
        </w:rPr>
      </w:pPr>
      <w:r w:rsidRPr="00140F06">
        <w:rPr>
          <w:rFonts w:eastAsia="Georgia" w:cstheme="minorHAnsi"/>
          <w:b/>
          <w:caps/>
        </w:rPr>
        <w:t>CRITERIS DE VALORACIÓ DE LES PROPOSICIONS</w:t>
      </w:r>
    </w:p>
    <w:p w14:paraId="3CEC9DC4" w14:textId="77777777" w:rsidR="00062E9A" w:rsidRPr="00140F06" w:rsidRDefault="00062E9A" w:rsidP="002136E2">
      <w:pPr>
        <w:pStyle w:val="Normal1"/>
        <w:ind w:left="708"/>
        <w:jc w:val="both"/>
        <w:rPr>
          <w:rFonts w:asciiTheme="minorHAnsi" w:eastAsia="Georgia" w:hAnsiTheme="minorHAnsi" w:cstheme="minorHAnsi"/>
          <w:sz w:val="22"/>
          <w:szCs w:val="22"/>
          <w:lang w:val="ca-ES"/>
        </w:rPr>
      </w:pPr>
    </w:p>
    <w:p w14:paraId="5C6D2D96"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 xml:space="preserve">8.1 Els criteris de valoració que s’utilitzaran en cas d’igualació de proposicions són els següents: </w:t>
      </w:r>
    </w:p>
    <w:p w14:paraId="637AB4F9" w14:textId="77777777" w:rsidR="00062E9A" w:rsidRPr="00140F06" w:rsidRDefault="00062E9A" w:rsidP="002136E2">
      <w:pPr>
        <w:pStyle w:val="Normal1"/>
        <w:jc w:val="both"/>
        <w:rPr>
          <w:rFonts w:asciiTheme="minorHAnsi" w:eastAsia="Georgia" w:hAnsiTheme="minorHAnsi" w:cstheme="minorHAnsi"/>
          <w:sz w:val="22"/>
          <w:szCs w:val="22"/>
          <w:lang w:val="ca-ES"/>
        </w:rPr>
      </w:pPr>
    </w:p>
    <w:tbl>
      <w:tblPr>
        <w:tblStyle w:val="Tablaconcuadrcula"/>
        <w:tblW w:w="0" w:type="auto"/>
        <w:tblLook w:val="04A0" w:firstRow="1" w:lastRow="0" w:firstColumn="1" w:lastColumn="0" w:noHBand="0" w:noVBand="1"/>
      </w:tblPr>
      <w:tblGrid>
        <w:gridCol w:w="4846"/>
        <w:gridCol w:w="3648"/>
      </w:tblGrid>
      <w:tr w:rsidR="00062E9A" w:rsidRPr="00140F06" w14:paraId="2471B3AD" w14:textId="77777777" w:rsidTr="00CB4C2A">
        <w:tc>
          <w:tcPr>
            <w:tcW w:w="4928" w:type="dxa"/>
            <w:shd w:val="clear" w:color="auto" w:fill="000000" w:themeFill="text1"/>
          </w:tcPr>
          <w:p w14:paraId="757D9A5B" w14:textId="77777777" w:rsidR="00062E9A" w:rsidRPr="00140F06" w:rsidRDefault="00062E9A" w:rsidP="002136E2">
            <w:pPr>
              <w:pStyle w:val="Normal1"/>
              <w:jc w:val="both"/>
              <w:rPr>
                <w:rFonts w:asciiTheme="minorHAnsi" w:eastAsia="Georgia" w:hAnsiTheme="minorHAnsi" w:cstheme="minorHAnsi"/>
                <w:b/>
                <w:bCs/>
                <w:color w:val="FFFFFF" w:themeColor="background1"/>
                <w:sz w:val="22"/>
                <w:szCs w:val="22"/>
                <w:lang w:val="ca-ES"/>
              </w:rPr>
            </w:pPr>
            <w:r w:rsidRPr="00140F06">
              <w:rPr>
                <w:rFonts w:asciiTheme="minorHAnsi" w:eastAsia="Georgia" w:hAnsiTheme="minorHAnsi" w:cstheme="minorHAnsi"/>
                <w:b/>
                <w:bCs/>
                <w:color w:val="FFFFFF" w:themeColor="background1"/>
                <w:sz w:val="22"/>
                <w:szCs w:val="22"/>
                <w:lang w:val="ca-ES"/>
              </w:rPr>
              <w:t>Criteri de valoració</w:t>
            </w:r>
          </w:p>
        </w:tc>
        <w:tc>
          <w:tcPr>
            <w:tcW w:w="3716" w:type="dxa"/>
            <w:shd w:val="clear" w:color="auto" w:fill="000000" w:themeFill="text1"/>
          </w:tcPr>
          <w:p w14:paraId="6E979675" w14:textId="77777777" w:rsidR="00062E9A" w:rsidRPr="00140F06" w:rsidRDefault="00062E9A" w:rsidP="002136E2">
            <w:pPr>
              <w:pStyle w:val="Normal1"/>
              <w:jc w:val="both"/>
              <w:rPr>
                <w:rFonts w:asciiTheme="minorHAnsi" w:eastAsia="Georgia" w:hAnsiTheme="minorHAnsi" w:cstheme="minorHAnsi"/>
                <w:b/>
                <w:bCs/>
                <w:color w:val="FFFFFF" w:themeColor="background1"/>
                <w:sz w:val="22"/>
                <w:szCs w:val="22"/>
                <w:lang w:val="ca-ES"/>
              </w:rPr>
            </w:pPr>
            <w:r w:rsidRPr="00140F06">
              <w:rPr>
                <w:rFonts w:asciiTheme="minorHAnsi" w:eastAsia="Georgia" w:hAnsiTheme="minorHAnsi" w:cstheme="minorHAnsi"/>
                <w:b/>
                <w:bCs/>
                <w:color w:val="FFFFFF" w:themeColor="background1"/>
                <w:sz w:val="22"/>
                <w:szCs w:val="22"/>
                <w:lang w:val="ca-ES"/>
              </w:rPr>
              <w:t xml:space="preserve">Puntuació màxima </w:t>
            </w:r>
          </w:p>
          <w:p w14:paraId="4873FB04" w14:textId="77777777" w:rsidR="00062E9A" w:rsidRPr="00140F06" w:rsidRDefault="00062E9A" w:rsidP="002136E2">
            <w:pPr>
              <w:pStyle w:val="Normal1"/>
              <w:jc w:val="both"/>
              <w:rPr>
                <w:rFonts w:asciiTheme="minorHAnsi" w:eastAsia="Georgia" w:hAnsiTheme="minorHAnsi" w:cstheme="minorHAnsi"/>
                <w:b/>
                <w:bCs/>
                <w:color w:val="FFFFFF" w:themeColor="background1"/>
                <w:sz w:val="22"/>
                <w:szCs w:val="22"/>
                <w:lang w:val="ca-ES"/>
              </w:rPr>
            </w:pPr>
          </w:p>
        </w:tc>
      </w:tr>
      <w:tr w:rsidR="00062E9A" w:rsidRPr="00140F06" w14:paraId="1829AE1C" w14:textId="77777777" w:rsidTr="00CB4C2A">
        <w:tc>
          <w:tcPr>
            <w:tcW w:w="4928" w:type="dxa"/>
          </w:tcPr>
          <w:p w14:paraId="3906CAEA"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Objectius de la mobilitat</w:t>
            </w:r>
          </w:p>
        </w:tc>
        <w:tc>
          <w:tcPr>
            <w:tcW w:w="3716" w:type="dxa"/>
          </w:tcPr>
          <w:p w14:paraId="54A34F65"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20 punts</w:t>
            </w:r>
          </w:p>
        </w:tc>
      </w:tr>
      <w:tr w:rsidR="00062E9A" w:rsidRPr="00140F06" w14:paraId="2E8DF568" w14:textId="77777777" w:rsidTr="00CB4C2A">
        <w:tc>
          <w:tcPr>
            <w:tcW w:w="4928" w:type="dxa"/>
          </w:tcPr>
          <w:p w14:paraId="1209288A"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Valor afegit de la mobilitat</w:t>
            </w:r>
          </w:p>
        </w:tc>
        <w:tc>
          <w:tcPr>
            <w:tcW w:w="3716" w:type="dxa"/>
          </w:tcPr>
          <w:p w14:paraId="0464EABD"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30 punts</w:t>
            </w:r>
          </w:p>
        </w:tc>
      </w:tr>
      <w:tr w:rsidR="00062E9A" w:rsidRPr="00140F06" w14:paraId="55A16997" w14:textId="77777777" w:rsidTr="00CB4C2A">
        <w:tc>
          <w:tcPr>
            <w:tcW w:w="4928" w:type="dxa"/>
          </w:tcPr>
          <w:p w14:paraId="170C58B9"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Activitats i contingut del programa docent proposat (només valorable en el cas d’ajuts PDI).</w:t>
            </w:r>
          </w:p>
        </w:tc>
        <w:tc>
          <w:tcPr>
            <w:tcW w:w="3716" w:type="dxa"/>
          </w:tcPr>
          <w:p w14:paraId="4FB45EB0"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30 punts</w:t>
            </w:r>
          </w:p>
        </w:tc>
      </w:tr>
      <w:tr w:rsidR="00062E9A" w:rsidRPr="00140F06" w14:paraId="0A399D0E" w14:textId="77777777" w:rsidTr="00CB4C2A">
        <w:tc>
          <w:tcPr>
            <w:tcW w:w="4928" w:type="dxa"/>
          </w:tcPr>
          <w:p w14:paraId="2C5CB606"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Resultats i impacte previstos en el desenvolupament professional</w:t>
            </w:r>
          </w:p>
        </w:tc>
        <w:tc>
          <w:tcPr>
            <w:tcW w:w="3716" w:type="dxa"/>
          </w:tcPr>
          <w:p w14:paraId="7BBFDACB" w14:textId="77777777" w:rsidR="00062E9A" w:rsidRPr="00140F06" w:rsidRDefault="00062E9A" w:rsidP="002136E2">
            <w:pPr>
              <w:pStyle w:val="Normal1"/>
              <w:jc w:val="both"/>
              <w:rPr>
                <w:rFonts w:asciiTheme="minorHAnsi" w:eastAsia="Georgia" w:hAnsiTheme="minorHAnsi" w:cstheme="minorHAnsi"/>
                <w:sz w:val="22"/>
                <w:szCs w:val="22"/>
                <w:lang w:val="ca-ES"/>
              </w:rPr>
            </w:pPr>
            <w:r w:rsidRPr="00140F06">
              <w:rPr>
                <w:rFonts w:asciiTheme="minorHAnsi" w:eastAsia="Georgia" w:hAnsiTheme="minorHAnsi" w:cstheme="minorHAnsi"/>
                <w:sz w:val="22"/>
                <w:szCs w:val="22"/>
                <w:lang w:val="ca-ES"/>
              </w:rPr>
              <w:t>20 punts</w:t>
            </w:r>
          </w:p>
        </w:tc>
      </w:tr>
    </w:tbl>
    <w:p w14:paraId="5F4AC693" w14:textId="77777777" w:rsidR="00062E9A" w:rsidRPr="00140F06" w:rsidRDefault="00062E9A" w:rsidP="002136E2">
      <w:pPr>
        <w:pStyle w:val="Normal1"/>
        <w:jc w:val="both"/>
        <w:rPr>
          <w:rFonts w:asciiTheme="minorHAnsi" w:eastAsia="Georgia" w:hAnsiTheme="minorHAnsi" w:cstheme="minorHAnsi"/>
          <w:sz w:val="22"/>
          <w:szCs w:val="22"/>
          <w:lang w:val="ca-ES"/>
        </w:rPr>
      </w:pPr>
    </w:p>
    <w:p w14:paraId="52B0E0D9" w14:textId="77777777" w:rsidR="00062E9A" w:rsidRPr="00140F06" w:rsidRDefault="00062E9A" w:rsidP="002136E2">
      <w:pPr>
        <w:pStyle w:val="Normal1"/>
        <w:tabs>
          <w:tab w:val="left" w:pos="6750"/>
        </w:tabs>
        <w:jc w:val="both"/>
        <w:rPr>
          <w:rFonts w:asciiTheme="minorHAnsi" w:eastAsia="Georgia" w:hAnsiTheme="minorHAnsi" w:cstheme="minorHAnsi"/>
          <w:b/>
          <w:caps/>
          <w:sz w:val="22"/>
          <w:szCs w:val="22"/>
          <w:lang w:val="ca-ES"/>
        </w:rPr>
      </w:pPr>
    </w:p>
    <w:p w14:paraId="66AED0CD" w14:textId="77777777" w:rsidR="00062E9A" w:rsidRPr="00140F06" w:rsidRDefault="00062E9A" w:rsidP="00CC2673">
      <w:pPr>
        <w:pStyle w:val="Prrafodelista"/>
        <w:numPr>
          <w:ilvl w:val="0"/>
          <w:numId w:val="5"/>
        </w:numPr>
        <w:spacing w:line="240" w:lineRule="auto"/>
        <w:jc w:val="both"/>
        <w:outlineLvl w:val="3"/>
        <w:rPr>
          <w:rFonts w:eastAsia="Georgia" w:cstheme="minorHAnsi"/>
          <w:b/>
          <w:caps/>
        </w:rPr>
      </w:pPr>
      <w:r w:rsidRPr="00140F06">
        <w:rPr>
          <w:rFonts w:eastAsia="Georgia" w:cstheme="minorHAnsi"/>
          <w:b/>
          <w:caps/>
        </w:rPr>
        <w:t>resolució dels ajuts</w:t>
      </w:r>
      <w:r w:rsidRPr="00140F06">
        <w:rPr>
          <w:rFonts w:eastAsia="Georgia" w:cstheme="minorHAnsi"/>
          <w:b/>
          <w:caps/>
        </w:rPr>
        <w:tab/>
        <w:t xml:space="preserve"> </w:t>
      </w:r>
    </w:p>
    <w:p w14:paraId="54B15776" w14:textId="77777777" w:rsidR="00062E9A" w:rsidRDefault="00062E9A" w:rsidP="002136E2">
      <w:pPr>
        <w:spacing w:line="240" w:lineRule="auto"/>
        <w:jc w:val="both"/>
        <w:rPr>
          <w:rFonts w:cstheme="minorHAnsi"/>
          <w:lang w:eastAsia="ca-ES"/>
        </w:rPr>
      </w:pPr>
      <w:r w:rsidRPr="00140F06">
        <w:rPr>
          <w:rFonts w:cstheme="minorHAnsi"/>
          <w:lang w:eastAsia="ca-ES"/>
        </w:rPr>
        <w:t>9.1 El/la secretari/ària de la Comissió elevarà l’acta de la Comissió de valoració a la Direcció responsable del servei de Relacions Internacionals per tal que prepari la Resolució d’adjudicació corresponent.</w:t>
      </w:r>
    </w:p>
    <w:p w14:paraId="5340C46A" w14:textId="77777777" w:rsidR="00062E9A" w:rsidRDefault="00062E9A" w:rsidP="002136E2">
      <w:pPr>
        <w:spacing w:line="240" w:lineRule="auto"/>
        <w:jc w:val="both"/>
        <w:rPr>
          <w:rFonts w:cstheme="minorHAnsi"/>
          <w:lang w:eastAsia="ca-ES"/>
        </w:rPr>
      </w:pPr>
      <w:r w:rsidRPr="00140F06">
        <w:rPr>
          <w:rFonts w:cstheme="minorHAnsi"/>
          <w:lang w:eastAsia="ca-ES"/>
        </w:rPr>
        <w:t>9.2 La Resolució d’adjudicació haurà d’incloure el nombre de sol·licituds presentades, el nombre de sol·licituds vàlides, el nombre d’ajuts atorgats així com les sol·licituds que quedin en llista de reserva, si és el cas. Tanmateix, com en altres accions de mobilitat Erasmus, l'acceptació definitiva correspon a la institució de destinació.</w:t>
      </w:r>
    </w:p>
    <w:p w14:paraId="26C90C6C" w14:textId="77777777" w:rsidR="00062E9A" w:rsidRDefault="00062E9A" w:rsidP="002136E2">
      <w:pPr>
        <w:spacing w:line="240" w:lineRule="auto"/>
        <w:jc w:val="both"/>
        <w:rPr>
          <w:rFonts w:cstheme="minorHAnsi"/>
          <w:lang w:eastAsia="ca-ES"/>
        </w:rPr>
      </w:pPr>
      <w:r w:rsidRPr="00140F06">
        <w:rPr>
          <w:rFonts w:cstheme="minorHAnsi"/>
          <w:lang w:eastAsia="ca-ES"/>
        </w:rPr>
        <w:t xml:space="preserve">9.3 La Resolució es publicarà a la intranet del TecnoCampus en el termini màxim de 15 dies a comptar des de la data de reunió de la Comissió de Valoració. </w:t>
      </w:r>
    </w:p>
    <w:p w14:paraId="1871E98B" w14:textId="0A1BEC66" w:rsidR="00062E9A" w:rsidRPr="00140F06" w:rsidRDefault="00062E9A" w:rsidP="002136E2">
      <w:pPr>
        <w:spacing w:line="240" w:lineRule="auto"/>
        <w:jc w:val="both"/>
        <w:rPr>
          <w:rFonts w:cstheme="minorHAnsi"/>
          <w:lang w:eastAsia="ca-ES"/>
        </w:rPr>
      </w:pPr>
      <w:r w:rsidRPr="00140F06">
        <w:rPr>
          <w:rFonts w:cstheme="minorHAnsi"/>
          <w:lang w:eastAsia="ca-ES"/>
        </w:rPr>
        <w:t xml:space="preserve">9.4 El PDI o </w:t>
      </w:r>
      <w:r w:rsidR="0057625B">
        <w:rPr>
          <w:rFonts w:cstheme="minorHAnsi"/>
          <w:lang w:eastAsia="ca-ES"/>
        </w:rPr>
        <w:t>PTGAS</w:t>
      </w:r>
      <w:r w:rsidRPr="00140F06">
        <w:rPr>
          <w:rFonts w:cstheme="minorHAnsi"/>
          <w:lang w:eastAsia="ca-ES"/>
        </w:rPr>
        <w:t xml:space="preserve"> peticionari que quedi en llista de reserva i així ho sol·liciti, podrà optar per realitzar l'estada sense ajuda econòmica, sempre que la plaça estigui disponible, ja que el Programa Erasmus+ preveu l'existència de personal sense beca, el qual haurà de complir els mateixos requisits que el personal Erasmus amb beca i es beneficiarà dels mateixos avantatges, però no rebrà cap ajuda a la mobilitat.</w:t>
      </w:r>
    </w:p>
    <w:p w14:paraId="15433713" w14:textId="77777777" w:rsidR="00062E9A" w:rsidRPr="00140F06" w:rsidRDefault="00062E9A" w:rsidP="00CC2673">
      <w:pPr>
        <w:pStyle w:val="Prrafodelista"/>
        <w:numPr>
          <w:ilvl w:val="0"/>
          <w:numId w:val="5"/>
        </w:numPr>
        <w:spacing w:line="240" w:lineRule="auto"/>
        <w:jc w:val="both"/>
        <w:outlineLvl w:val="3"/>
        <w:rPr>
          <w:rFonts w:cstheme="minorHAnsi"/>
        </w:rPr>
      </w:pPr>
      <w:bookmarkStart w:id="1" w:name="economiques"/>
      <w:bookmarkEnd w:id="1"/>
      <w:r w:rsidRPr="00140F06">
        <w:rPr>
          <w:rFonts w:cstheme="minorHAnsi"/>
          <w:b/>
          <w:lang w:eastAsia="ca-ES"/>
        </w:rPr>
        <w:t>JUSTIFICACIÓ I PAGAMENT DELS AJUTS</w:t>
      </w:r>
    </w:p>
    <w:p w14:paraId="1C0F41B4" w14:textId="77777777" w:rsidR="00062E9A" w:rsidRDefault="00062E9A" w:rsidP="002136E2">
      <w:pPr>
        <w:spacing w:line="240" w:lineRule="auto"/>
        <w:jc w:val="both"/>
        <w:rPr>
          <w:rFonts w:cstheme="minorHAnsi"/>
          <w:color w:val="000000" w:themeColor="text1"/>
          <w:lang w:eastAsia="ca-ES"/>
        </w:rPr>
      </w:pPr>
      <w:r w:rsidRPr="00140F06">
        <w:rPr>
          <w:rFonts w:cstheme="minorHAnsi"/>
          <w:color w:val="000000" w:themeColor="text1"/>
          <w:lang w:eastAsia="ca-ES"/>
        </w:rPr>
        <w:t xml:space="preserve">10.1 El pagament de l’ajuda es farà a través de la nòmina del treballador i està subjecte a retenció fiscal, d’acord amb la normativa aplicable. </w:t>
      </w:r>
    </w:p>
    <w:p w14:paraId="25926145" w14:textId="77777777" w:rsidR="00062E9A" w:rsidRPr="00140F06" w:rsidRDefault="00062E9A" w:rsidP="002136E2">
      <w:pPr>
        <w:spacing w:line="240" w:lineRule="auto"/>
        <w:jc w:val="both"/>
        <w:rPr>
          <w:rFonts w:cstheme="minorHAnsi"/>
          <w:color w:val="000000" w:themeColor="text1"/>
          <w:lang w:eastAsia="ca-ES"/>
        </w:rPr>
      </w:pPr>
      <w:r w:rsidRPr="00140F06">
        <w:rPr>
          <w:rFonts w:cstheme="minorHAnsi"/>
          <w:color w:val="000000" w:themeColor="text1"/>
          <w:lang w:eastAsia="ca-ES"/>
        </w:rPr>
        <w:t xml:space="preserve">10.2 L'ajuda s'abonarà en dos pagaments: </w:t>
      </w:r>
    </w:p>
    <w:p w14:paraId="7BAA6B34" w14:textId="77777777" w:rsidR="00062E9A" w:rsidRPr="00140F06" w:rsidRDefault="00062E9A" w:rsidP="002136E2">
      <w:pPr>
        <w:pStyle w:val="Prrafodelista"/>
        <w:numPr>
          <w:ilvl w:val="0"/>
          <w:numId w:val="8"/>
        </w:numPr>
        <w:spacing w:after="0" w:line="240" w:lineRule="auto"/>
        <w:ind w:left="714" w:hanging="357"/>
        <w:jc w:val="both"/>
        <w:rPr>
          <w:rFonts w:cstheme="minorHAnsi"/>
          <w:color w:val="000000" w:themeColor="text1"/>
          <w:lang w:eastAsia="ca-ES"/>
        </w:rPr>
      </w:pPr>
      <w:r w:rsidRPr="00140F06">
        <w:rPr>
          <w:rFonts w:cstheme="minorHAnsi"/>
          <w:color w:val="000000" w:themeColor="text1"/>
          <w:lang w:eastAsia="ca-ES"/>
        </w:rPr>
        <w:t>Un primer pagament equivalent al 70% de l'ajuda total atorgada, que es pagarà en la</w:t>
      </w:r>
      <w:r w:rsidRPr="00140F06">
        <w:rPr>
          <w:rFonts w:cstheme="minorHAnsi"/>
          <w:color w:val="000000" w:themeColor="text1"/>
          <w:highlight w:val="yellow"/>
          <w:lang w:eastAsia="ca-ES"/>
        </w:rPr>
        <w:t xml:space="preserve"> </w:t>
      </w:r>
      <w:r w:rsidRPr="00140F06">
        <w:rPr>
          <w:rFonts w:cstheme="minorHAnsi"/>
          <w:color w:val="000000" w:themeColor="text1"/>
          <w:lang w:eastAsia="ca-ES"/>
        </w:rPr>
        <w:t xml:space="preserve">nòmina del mes següent a l’adjudicació de la plaça i prèvia presentació de la documentació indicada en l’apartat 10.3, seguint el calendari de pagament establert pel Servei de Gestió de Persones. </w:t>
      </w:r>
    </w:p>
    <w:p w14:paraId="53DFB39C" w14:textId="77777777" w:rsidR="00062E9A" w:rsidRPr="00140F06" w:rsidRDefault="00062E9A" w:rsidP="002136E2">
      <w:pPr>
        <w:pStyle w:val="Prrafodelista"/>
        <w:numPr>
          <w:ilvl w:val="0"/>
          <w:numId w:val="8"/>
        </w:numPr>
        <w:spacing w:after="0" w:line="240" w:lineRule="auto"/>
        <w:ind w:left="714" w:hanging="357"/>
        <w:jc w:val="both"/>
        <w:rPr>
          <w:rFonts w:cstheme="minorHAnsi"/>
          <w:color w:val="000000" w:themeColor="text1"/>
          <w:lang w:eastAsia="ca-ES"/>
        </w:rPr>
      </w:pPr>
      <w:r w:rsidRPr="00140F06">
        <w:rPr>
          <w:rFonts w:cstheme="minorHAnsi"/>
          <w:color w:val="000000" w:themeColor="text1"/>
          <w:lang w:eastAsia="ca-ES"/>
        </w:rPr>
        <w:lastRenderedPageBreak/>
        <w:t xml:space="preserve">El segon pagament, corresponent al 30% restant de l'ajuda total atorgada, es pagarà en la nòmina del mes següent al de la presentació de la documentació indicada en el punt 10.4, un cop finalitzada l’estada, seguint el calendari de pagament establert pel Servei de Gestió de Persones. </w:t>
      </w:r>
    </w:p>
    <w:p w14:paraId="47FA3C1E" w14:textId="77777777" w:rsidR="00062E9A" w:rsidRPr="00140F06" w:rsidRDefault="00062E9A" w:rsidP="002136E2">
      <w:pPr>
        <w:pStyle w:val="Prrafodelista"/>
        <w:spacing w:line="240" w:lineRule="auto"/>
        <w:ind w:left="714"/>
        <w:jc w:val="both"/>
        <w:rPr>
          <w:rFonts w:cstheme="minorHAnsi"/>
          <w:color w:val="000000" w:themeColor="text1"/>
          <w:lang w:eastAsia="ca-ES"/>
        </w:rPr>
      </w:pPr>
    </w:p>
    <w:p w14:paraId="65E11992" w14:textId="77777777" w:rsidR="00062E9A" w:rsidRPr="00140F06" w:rsidRDefault="00062E9A" w:rsidP="002136E2">
      <w:pPr>
        <w:spacing w:line="240" w:lineRule="auto"/>
        <w:jc w:val="both"/>
        <w:rPr>
          <w:rFonts w:cstheme="minorHAnsi"/>
          <w:color w:val="000000" w:themeColor="text1"/>
          <w:lang w:eastAsia="ca-ES"/>
        </w:rPr>
      </w:pPr>
      <w:r w:rsidRPr="00140F06">
        <w:rPr>
          <w:rFonts w:cstheme="minorHAnsi"/>
          <w:color w:val="000000" w:themeColor="text1"/>
          <w:lang w:eastAsia="ca-ES"/>
        </w:rPr>
        <w:t>10.3 Per a la tramitació del primer pagament caldrà presentar la següent documentació:</w:t>
      </w:r>
    </w:p>
    <w:p w14:paraId="079EEB9B" w14:textId="77777777" w:rsidR="00062E9A" w:rsidRPr="00140F06" w:rsidRDefault="00062E9A" w:rsidP="002136E2">
      <w:pPr>
        <w:pStyle w:val="Prrafodelista"/>
        <w:numPr>
          <w:ilvl w:val="0"/>
          <w:numId w:val="4"/>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 xml:space="preserve">Acord de Mobilitat </w:t>
      </w:r>
      <w:r w:rsidRPr="00140F06">
        <w:rPr>
          <w:rFonts w:cstheme="minorHAnsi"/>
          <w:bCs/>
          <w:color w:val="000000" w:themeColor="text1"/>
          <w:lang w:eastAsia="ca-ES"/>
        </w:rPr>
        <w:t>(</w:t>
      </w:r>
      <w:r w:rsidRPr="00140F06">
        <w:rPr>
          <w:rFonts w:cstheme="minorHAnsi"/>
          <w:bCs/>
          <w:i/>
          <w:iCs/>
          <w:color w:val="000000" w:themeColor="text1"/>
          <w:lang w:eastAsia="ca-ES"/>
        </w:rPr>
        <w:t>Mobility Agreement</w:t>
      </w:r>
      <w:r w:rsidRPr="00140F06">
        <w:rPr>
          <w:rFonts w:cstheme="minorHAnsi"/>
          <w:bCs/>
          <w:color w:val="000000" w:themeColor="text1"/>
          <w:lang w:eastAsia="ca-ES"/>
        </w:rPr>
        <w:t>)*</w:t>
      </w:r>
    </w:p>
    <w:p w14:paraId="76C14C8E" w14:textId="77777777" w:rsidR="00062E9A" w:rsidRPr="00140F06" w:rsidRDefault="00062E9A" w:rsidP="002136E2">
      <w:pPr>
        <w:pStyle w:val="Prrafodelista"/>
        <w:numPr>
          <w:ilvl w:val="0"/>
          <w:numId w:val="4"/>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 xml:space="preserve">Conveni de Subvenció de Mobilitat </w:t>
      </w:r>
      <w:r w:rsidRPr="00140F06">
        <w:rPr>
          <w:rFonts w:cstheme="minorHAnsi"/>
          <w:color w:val="000000" w:themeColor="text1"/>
          <w:lang w:eastAsia="ca-ES"/>
        </w:rPr>
        <w:t>(es presentarà per duplicat).</w:t>
      </w:r>
    </w:p>
    <w:p w14:paraId="70A2ED14" w14:textId="77777777" w:rsidR="00062E9A" w:rsidRPr="00140F06" w:rsidRDefault="00062E9A" w:rsidP="002136E2">
      <w:pPr>
        <w:pStyle w:val="Prrafodelista"/>
        <w:spacing w:line="240" w:lineRule="auto"/>
        <w:jc w:val="both"/>
        <w:rPr>
          <w:rFonts w:cstheme="minorHAnsi"/>
          <w:color w:val="000000" w:themeColor="text1"/>
          <w:lang w:eastAsia="ca-ES"/>
        </w:rPr>
      </w:pPr>
    </w:p>
    <w:p w14:paraId="356DFE18" w14:textId="77777777" w:rsidR="00062E9A" w:rsidRDefault="00062E9A" w:rsidP="002136E2">
      <w:pPr>
        <w:pStyle w:val="Prrafodelista"/>
        <w:spacing w:line="240" w:lineRule="auto"/>
        <w:jc w:val="both"/>
        <w:rPr>
          <w:rFonts w:cstheme="minorHAnsi"/>
          <w:color w:val="000000" w:themeColor="text1"/>
          <w:lang w:eastAsia="ca-ES"/>
        </w:rPr>
      </w:pPr>
      <w:r w:rsidRPr="00140F06">
        <w:rPr>
          <w:rFonts w:cstheme="minorHAnsi"/>
          <w:color w:val="000000" w:themeColor="text1"/>
          <w:lang w:eastAsia="ca-ES"/>
        </w:rPr>
        <w:t>* S’haurà de presentar signat dos mesos abans de la mobilitat. Qualsevol data inferior haurà de ser estudiada de forma individualitzada i valorada pel Servei de Relacions Internacionals.</w:t>
      </w:r>
    </w:p>
    <w:p w14:paraId="57B9B2DD" w14:textId="77777777" w:rsidR="00062E9A" w:rsidRPr="00140F06" w:rsidRDefault="00062E9A" w:rsidP="002136E2">
      <w:pPr>
        <w:pStyle w:val="Prrafodelista"/>
        <w:spacing w:line="240" w:lineRule="auto"/>
        <w:jc w:val="both"/>
        <w:rPr>
          <w:rFonts w:cstheme="minorHAnsi"/>
          <w:color w:val="000000" w:themeColor="text1"/>
          <w:lang w:eastAsia="ca-ES"/>
        </w:rPr>
      </w:pPr>
    </w:p>
    <w:p w14:paraId="0A0FA174" w14:textId="77777777" w:rsidR="00062E9A" w:rsidRPr="00140F06" w:rsidRDefault="00062E9A" w:rsidP="002136E2">
      <w:pPr>
        <w:spacing w:line="240" w:lineRule="auto"/>
        <w:jc w:val="both"/>
        <w:rPr>
          <w:rFonts w:cstheme="minorHAnsi"/>
          <w:color w:val="000000" w:themeColor="text1"/>
          <w:lang w:eastAsia="ca-ES"/>
        </w:rPr>
      </w:pPr>
      <w:r w:rsidRPr="00140F06">
        <w:rPr>
          <w:rFonts w:cstheme="minorHAnsi"/>
          <w:color w:val="000000" w:themeColor="text1"/>
          <w:lang w:eastAsia="ca-ES"/>
        </w:rPr>
        <w:t>10.4 Per a la tramitació del segon pagament, caldrà presentar en el termini màxim d'un mes després de la realització de l'estada, la següent documentació:</w:t>
      </w:r>
    </w:p>
    <w:p w14:paraId="14B19877" w14:textId="77777777" w:rsidR="00062E9A" w:rsidRPr="00140F06" w:rsidRDefault="00062E9A" w:rsidP="002136E2">
      <w:pPr>
        <w:pStyle w:val="Prrafodelista"/>
        <w:numPr>
          <w:ilvl w:val="0"/>
          <w:numId w:val="3"/>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Certificat d'Estada (</w:t>
      </w:r>
      <w:r w:rsidRPr="00140F06">
        <w:rPr>
          <w:rFonts w:cstheme="minorHAnsi"/>
          <w:b/>
          <w:bCs/>
          <w:i/>
          <w:iCs/>
          <w:color w:val="000000" w:themeColor="text1"/>
          <w:lang w:eastAsia="ca-ES"/>
        </w:rPr>
        <w:t>Certificate of Attendance</w:t>
      </w:r>
      <w:r w:rsidRPr="00140F06">
        <w:rPr>
          <w:rFonts w:cstheme="minorHAnsi"/>
          <w:b/>
          <w:bCs/>
          <w:color w:val="000000" w:themeColor="text1"/>
          <w:lang w:eastAsia="ca-ES"/>
        </w:rPr>
        <w:t>)</w:t>
      </w:r>
    </w:p>
    <w:p w14:paraId="7C32BEFB" w14:textId="77777777" w:rsidR="00062E9A" w:rsidRPr="00140F06" w:rsidRDefault="00062E9A" w:rsidP="002136E2">
      <w:pPr>
        <w:pStyle w:val="Prrafodelista"/>
        <w:numPr>
          <w:ilvl w:val="0"/>
          <w:numId w:val="3"/>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Informe final</w:t>
      </w:r>
      <w:r w:rsidRPr="00140F06">
        <w:rPr>
          <w:rFonts w:cstheme="minorHAnsi"/>
          <w:color w:val="000000" w:themeColor="text1"/>
          <w:lang w:eastAsia="ca-ES"/>
        </w:rPr>
        <w:t>: Es tracta d'un formulari on-line facilitat per la Comissió Europea i que s'haurà d'emplenar en finalitzar l'estada (la persona participant rebrà automàticament un e-mail informant-li del procediment a seguir per a accedir a l'Informe Final).</w:t>
      </w:r>
    </w:p>
    <w:p w14:paraId="41D59467" w14:textId="77777777" w:rsidR="00062E9A" w:rsidRPr="00140F06" w:rsidRDefault="00062E9A" w:rsidP="002136E2">
      <w:pPr>
        <w:pStyle w:val="Prrafodelista"/>
        <w:numPr>
          <w:ilvl w:val="0"/>
          <w:numId w:val="3"/>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Memòria de mobilitat.</w:t>
      </w:r>
    </w:p>
    <w:p w14:paraId="39AAF894" w14:textId="77777777" w:rsidR="00062E9A" w:rsidRPr="00140F06" w:rsidRDefault="00062E9A" w:rsidP="002136E2">
      <w:pPr>
        <w:pStyle w:val="Prrafodelista"/>
        <w:numPr>
          <w:ilvl w:val="0"/>
          <w:numId w:val="3"/>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Justificants originals de les despeses de transport*</w:t>
      </w:r>
      <w:r w:rsidRPr="00140F06">
        <w:rPr>
          <w:rFonts w:cstheme="minorHAnsi"/>
          <w:color w:val="000000" w:themeColor="text1"/>
          <w:lang w:eastAsia="ca-ES"/>
        </w:rPr>
        <w:t>: factures, rebuts, bitllets de viatge usats, visats, targetes d'embarcament, confirmació electrònica del vol, proves de transferència...</w:t>
      </w:r>
    </w:p>
    <w:p w14:paraId="6F0F1257" w14:textId="77777777" w:rsidR="00062E9A" w:rsidRPr="00140F06" w:rsidRDefault="00062E9A" w:rsidP="002136E2">
      <w:pPr>
        <w:pStyle w:val="Prrafodelista"/>
        <w:numPr>
          <w:ilvl w:val="0"/>
          <w:numId w:val="3"/>
        </w:numPr>
        <w:spacing w:after="0" w:line="240" w:lineRule="auto"/>
        <w:jc w:val="both"/>
        <w:rPr>
          <w:rFonts w:cstheme="minorHAnsi"/>
          <w:color w:val="000000" w:themeColor="text1"/>
          <w:lang w:eastAsia="ca-ES"/>
        </w:rPr>
      </w:pPr>
      <w:r w:rsidRPr="00140F06">
        <w:rPr>
          <w:rFonts w:cstheme="minorHAnsi"/>
          <w:b/>
          <w:bCs/>
          <w:color w:val="000000" w:themeColor="text1"/>
          <w:lang w:eastAsia="ca-ES"/>
        </w:rPr>
        <w:t>Justificants originals de les despeses d'allotjament*</w:t>
      </w:r>
      <w:r w:rsidRPr="00140F06">
        <w:rPr>
          <w:rFonts w:cstheme="minorHAnsi"/>
          <w:color w:val="000000" w:themeColor="text1"/>
          <w:lang w:eastAsia="ca-ES"/>
        </w:rPr>
        <w:t>.</w:t>
      </w:r>
    </w:p>
    <w:p w14:paraId="303F85DF" w14:textId="77777777" w:rsidR="00062E9A" w:rsidRPr="00140F06" w:rsidRDefault="00062E9A" w:rsidP="002136E2">
      <w:pPr>
        <w:spacing w:line="240" w:lineRule="auto"/>
        <w:ind w:left="360"/>
        <w:jc w:val="both"/>
        <w:rPr>
          <w:rFonts w:cstheme="minorHAnsi"/>
          <w:color w:val="000000" w:themeColor="text1"/>
          <w:lang w:eastAsia="ca-ES"/>
        </w:rPr>
      </w:pPr>
    </w:p>
    <w:p w14:paraId="0FFF9601" w14:textId="77777777" w:rsidR="00062E9A" w:rsidRDefault="00062E9A" w:rsidP="002136E2">
      <w:pPr>
        <w:spacing w:line="240" w:lineRule="auto"/>
        <w:ind w:left="360"/>
        <w:jc w:val="both"/>
        <w:rPr>
          <w:rStyle w:val="cf01"/>
          <w:rFonts w:asciiTheme="minorHAnsi" w:hAnsiTheme="minorHAnsi" w:cstheme="minorHAnsi"/>
          <w:sz w:val="22"/>
          <w:szCs w:val="22"/>
        </w:rPr>
      </w:pPr>
      <w:r w:rsidRPr="00140F06">
        <w:rPr>
          <w:rFonts w:cstheme="minorHAnsi"/>
          <w:color w:val="000000" w:themeColor="text1"/>
          <w:lang w:eastAsia="ca-ES"/>
        </w:rPr>
        <w:t>*</w:t>
      </w:r>
      <w:r w:rsidRPr="00140F06">
        <w:rPr>
          <w:rStyle w:val="Ttulo3Car"/>
          <w:rFonts w:eastAsiaTheme="minorHAnsi" w:cstheme="minorHAnsi"/>
        </w:rPr>
        <w:t xml:space="preserve"> </w:t>
      </w:r>
      <w:r w:rsidRPr="00140F06">
        <w:rPr>
          <w:rStyle w:val="cf01"/>
          <w:rFonts w:asciiTheme="minorHAnsi" w:hAnsiTheme="minorHAnsi" w:cstheme="minorHAnsi"/>
          <w:sz w:val="22"/>
          <w:szCs w:val="22"/>
        </w:rPr>
        <w:t>Aquests documents serviran per a justificar la realització de la mobilitat al programa Erasmus+, no seran indicadors per modificar l'import de la beca</w:t>
      </w:r>
    </w:p>
    <w:p w14:paraId="14841944" w14:textId="76947DF7" w:rsidR="00062E9A" w:rsidRPr="00140F06" w:rsidRDefault="00062E9A" w:rsidP="002136E2">
      <w:pPr>
        <w:spacing w:line="240" w:lineRule="auto"/>
        <w:jc w:val="both"/>
        <w:rPr>
          <w:rFonts w:cstheme="minorHAnsi"/>
          <w:b/>
          <w:bCs/>
          <w:color w:val="000000" w:themeColor="text1"/>
          <w:lang w:eastAsia="ca-ES"/>
        </w:rPr>
      </w:pPr>
      <w:bookmarkStart w:id="2" w:name="documentacio-previa"/>
      <w:bookmarkStart w:id="3" w:name="documentacio-justificativa"/>
      <w:bookmarkStart w:id="4" w:name="segur-medic"/>
      <w:bookmarkEnd w:id="2"/>
      <w:bookmarkEnd w:id="3"/>
      <w:bookmarkEnd w:id="4"/>
      <w:r w:rsidRPr="00140F06">
        <w:rPr>
          <w:rFonts w:cstheme="minorHAnsi"/>
          <w:color w:val="000000" w:themeColor="text1"/>
          <w:lang w:eastAsia="ca-ES"/>
        </w:rPr>
        <w:t>10.5 La no presentació de la documentació requerida comportarà el retorn del 100% de l’import de beca rebut.</w:t>
      </w:r>
    </w:p>
    <w:p w14:paraId="23FE4DA4" w14:textId="7A0638EB" w:rsidR="00062E9A" w:rsidRPr="00CC2673" w:rsidRDefault="00062E9A" w:rsidP="00CC2673">
      <w:pPr>
        <w:pStyle w:val="Prrafodelista"/>
        <w:numPr>
          <w:ilvl w:val="0"/>
          <w:numId w:val="5"/>
        </w:numPr>
        <w:spacing w:line="240" w:lineRule="auto"/>
        <w:jc w:val="both"/>
        <w:outlineLvl w:val="3"/>
        <w:rPr>
          <w:rFonts w:cstheme="minorHAnsi"/>
          <w:b/>
          <w:lang w:eastAsia="ca-ES"/>
        </w:rPr>
      </w:pPr>
      <w:r w:rsidRPr="00CC2673">
        <w:rPr>
          <w:rFonts w:cstheme="minorHAnsi"/>
          <w:b/>
          <w:lang w:eastAsia="ca-ES"/>
        </w:rPr>
        <w:t>RENÚNCIA</w:t>
      </w:r>
    </w:p>
    <w:p w14:paraId="6DF54AD7" w14:textId="77777777" w:rsidR="00062E9A" w:rsidRPr="00140F06" w:rsidRDefault="00062E9A" w:rsidP="002136E2">
      <w:pPr>
        <w:spacing w:line="240" w:lineRule="auto"/>
        <w:jc w:val="both"/>
        <w:rPr>
          <w:rFonts w:cstheme="minorHAnsi"/>
          <w:color w:val="000000" w:themeColor="text1"/>
          <w:lang w:eastAsia="ca-ES"/>
        </w:rPr>
      </w:pPr>
      <w:r w:rsidRPr="00140F06">
        <w:rPr>
          <w:rFonts w:cstheme="minorHAnsi"/>
          <w:color w:val="000000" w:themeColor="text1"/>
          <w:lang w:eastAsia="ca-ES"/>
        </w:rPr>
        <w:t xml:space="preserve">11.1 En cas de renúncia, aquesta haurà de presentar-se per escrit a l’Oficina d’Internacional, degudament signada tant per la persona sol·licitant com per el/la cap de departament o cap d’estudis. </w:t>
      </w:r>
    </w:p>
    <w:p w14:paraId="53BBBE45" w14:textId="15135212" w:rsidR="00062E9A" w:rsidRPr="00140F06" w:rsidRDefault="00062E9A" w:rsidP="00CC2673">
      <w:pPr>
        <w:spacing w:line="240" w:lineRule="auto"/>
        <w:jc w:val="both"/>
        <w:rPr>
          <w:rFonts w:cstheme="minorHAnsi"/>
          <w:b/>
          <w:bCs/>
          <w:color w:val="000000" w:themeColor="text1"/>
          <w:lang w:eastAsia="ca-ES"/>
        </w:rPr>
      </w:pPr>
      <w:r w:rsidRPr="00140F06">
        <w:rPr>
          <w:rFonts w:cstheme="minorHAnsi"/>
          <w:color w:val="000000" w:themeColor="text1"/>
          <w:lang w:eastAsia="ca-ES"/>
        </w:rPr>
        <w:t>11.2 La no realització de l’estada de mobilitat, per qualsevol motiu, o la no presentació de la documentació requerida, també implicarà la renúncia o la devolució de la part de l’ajut cobrat.</w:t>
      </w:r>
    </w:p>
    <w:p w14:paraId="021C14EB" w14:textId="2712CF63" w:rsidR="00062E9A" w:rsidRPr="00CC2673" w:rsidRDefault="00062E9A" w:rsidP="00CC2673">
      <w:pPr>
        <w:pStyle w:val="Prrafodelista"/>
        <w:numPr>
          <w:ilvl w:val="0"/>
          <w:numId w:val="5"/>
        </w:numPr>
        <w:spacing w:line="240" w:lineRule="auto"/>
        <w:jc w:val="both"/>
        <w:outlineLvl w:val="3"/>
        <w:rPr>
          <w:rFonts w:cstheme="minorHAnsi"/>
          <w:b/>
          <w:bCs/>
          <w:color w:val="000000" w:themeColor="text1"/>
          <w:lang w:eastAsia="ca-ES"/>
        </w:rPr>
      </w:pPr>
      <w:r w:rsidRPr="00CC2673">
        <w:rPr>
          <w:rFonts w:cstheme="minorHAnsi"/>
          <w:b/>
          <w:bCs/>
          <w:color w:val="000000" w:themeColor="text1"/>
          <w:lang w:eastAsia="ca-ES"/>
        </w:rPr>
        <w:t>OBLIGACIONS DE LA PERSONA BENEFICIÀRIA</w:t>
      </w:r>
    </w:p>
    <w:p w14:paraId="0A5B36CB" w14:textId="77777777" w:rsidR="00062E9A" w:rsidRPr="00140F06" w:rsidRDefault="00062E9A" w:rsidP="002136E2">
      <w:pPr>
        <w:spacing w:line="240" w:lineRule="auto"/>
        <w:jc w:val="both"/>
        <w:outlineLvl w:val="3"/>
        <w:rPr>
          <w:rFonts w:cstheme="minorHAnsi"/>
          <w:color w:val="000000" w:themeColor="text1"/>
          <w:lang w:eastAsia="ca-ES"/>
        </w:rPr>
      </w:pPr>
      <w:r w:rsidRPr="00140F06">
        <w:rPr>
          <w:rFonts w:cstheme="minorHAnsi"/>
          <w:color w:val="000000" w:themeColor="text1"/>
          <w:lang w:eastAsia="ca-ES"/>
        </w:rPr>
        <w:t>12.1 A més de la resta d’obligacions establertes en aquestes bases, els beneficiaris dels ajuts es comprometen a:</w:t>
      </w:r>
    </w:p>
    <w:p w14:paraId="6851BECC" w14:textId="77777777" w:rsidR="00062E9A" w:rsidRPr="00140F06" w:rsidRDefault="00062E9A" w:rsidP="002136E2">
      <w:pPr>
        <w:numPr>
          <w:ilvl w:val="0"/>
          <w:numId w:val="10"/>
        </w:numPr>
        <w:spacing w:after="0" w:line="240" w:lineRule="auto"/>
        <w:jc w:val="both"/>
        <w:rPr>
          <w:rFonts w:cstheme="minorHAnsi"/>
          <w:color w:val="000000" w:themeColor="text1"/>
          <w:lang w:eastAsia="ca-ES"/>
        </w:rPr>
      </w:pPr>
      <w:r w:rsidRPr="00140F06">
        <w:rPr>
          <w:rFonts w:cstheme="minorHAnsi"/>
          <w:color w:val="000000" w:themeColor="text1"/>
          <w:lang w:eastAsia="ca-ES"/>
        </w:rPr>
        <w:lastRenderedPageBreak/>
        <w:t>No rebre cap altre ingrés per a la mateixa activitat, que de forma conjunta superi el cost de l’acció subvencionada.</w:t>
      </w:r>
    </w:p>
    <w:p w14:paraId="231179A9" w14:textId="77777777" w:rsidR="00062E9A" w:rsidRPr="00140F06" w:rsidRDefault="00062E9A" w:rsidP="002136E2">
      <w:pPr>
        <w:numPr>
          <w:ilvl w:val="0"/>
          <w:numId w:val="10"/>
        </w:numPr>
        <w:spacing w:after="0" w:line="240" w:lineRule="auto"/>
        <w:jc w:val="both"/>
        <w:rPr>
          <w:rFonts w:cstheme="minorHAnsi"/>
          <w:color w:val="000000" w:themeColor="text1"/>
          <w:lang w:eastAsia="ca-ES"/>
        </w:rPr>
      </w:pPr>
      <w:r w:rsidRPr="00140F06">
        <w:rPr>
          <w:rFonts w:cstheme="minorHAnsi"/>
          <w:color w:val="000000" w:themeColor="text1"/>
          <w:lang w:eastAsia="ca-ES"/>
        </w:rPr>
        <w:t>Lliurar tota la documentació emplenada adequadament.</w:t>
      </w:r>
    </w:p>
    <w:p w14:paraId="7074FF9D" w14:textId="77777777" w:rsidR="00062E9A" w:rsidRPr="00140F06" w:rsidRDefault="00062E9A" w:rsidP="002136E2">
      <w:pPr>
        <w:numPr>
          <w:ilvl w:val="0"/>
          <w:numId w:val="10"/>
        </w:numPr>
        <w:spacing w:after="0" w:line="240" w:lineRule="auto"/>
        <w:jc w:val="both"/>
        <w:rPr>
          <w:rFonts w:cstheme="minorHAnsi"/>
          <w:color w:val="000000" w:themeColor="text1"/>
          <w:lang w:eastAsia="ca-ES"/>
        </w:rPr>
      </w:pPr>
      <w:r w:rsidRPr="00140F06">
        <w:rPr>
          <w:rFonts w:cstheme="minorHAnsi"/>
          <w:color w:val="000000" w:themeColor="text1"/>
          <w:lang w:eastAsia="ca-ES"/>
        </w:rPr>
        <w:t>Responsabilitzar-se de la cerca i localització d'allotjament i qualsevol altre tràmit necessari per a la seva estada en la institució d'acollida.</w:t>
      </w:r>
    </w:p>
    <w:p w14:paraId="537F2537" w14:textId="77777777" w:rsidR="00062E9A" w:rsidRPr="00140F06" w:rsidRDefault="00062E9A" w:rsidP="002136E2">
      <w:pPr>
        <w:numPr>
          <w:ilvl w:val="0"/>
          <w:numId w:val="10"/>
        </w:numPr>
        <w:spacing w:after="0" w:line="240" w:lineRule="auto"/>
        <w:jc w:val="both"/>
        <w:rPr>
          <w:rFonts w:cstheme="minorHAnsi"/>
          <w:lang w:eastAsia="ca-ES"/>
        </w:rPr>
      </w:pPr>
      <w:r w:rsidRPr="00140F06">
        <w:rPr>
          <w:rFonts w:cstheme="minorHAnsi"/>
          <w:color w:val="000000" w:themeColor="text1"/>
          <w:lang w:eastAsia="ca-ES"/>
        </w:rPr>
        <w:t xml:space="preserve">Acceptar totes les condicions del programa </w:t>
      </w:r>
      <w:r w:rsidRPr="00140F06">
        <w:rPr>
          <w:rFonts w:cstheme="minorHAnsi"/>
          <w:lang w:eastAsia="ca-ES"/>
        </w:rPr>
        <w:t>d'intercanvi, les quals s’especificaran al conveni de subvenció Erasmus+.</w:t>
      </w:r>
    </w:p>
    <w:p w14:paraId="4FC3A07F" w14:textId="77777777" w:rsidR="00062E9A" w:rsidRPr="00140F06" w:rsidRDefault="00062E9A" w:rsidP="002136E2">
      <w:pPr>
        <w:numPr>
          <w:ilvl w:val="0"/>
          <w:numId w:val="10"/>
        </w:numPr>
        <w:spacing w:after="0" w:line="240" w:lineRule="auto"/>
        <w:jc w:val="both"/>
        <w:rPr>
          <w:rFonts w:cstheme="minorHAnsi"/>
          <w:lang w:eastAsia="ca-ES"/>
        </w:rPr>
      </w:pPr>
      <w:r w:rsidRPr="00140F06">
        <w:rPr>
          <w:rFonts w:cstheme="minorHAnsi"/>
          <w:color w:val="000000" w:themeColor="text1"/>
          <w:lang w:eastAsia="ca-ES"/>
        </w:rPr>
        <w:t>Comprometre’s a executar el pla de treball presentat a la sol·licitud.</w:t>
      </w:r>
    </w:p>
    <w:p w14:paraId="1FF6B935" w14:textId="77777777" w:rsidR="00062E9A" w:rsidRPr="00140F06" w:rsidRDefault="00062E9A" w:rsidP="00CC2673">
      <w:pPr>
        <w:spacing w:before="240" w:line="240" w:lineRule="auto"/>
        <w:jc w:val="both"/>
        <w:rPr>
          <w:rFonts w:cstheme="minorHAnsi"/>
          <w:lang w:eastAsia="ca-ES"/>
        </w:rPr>
      </w:pPr>
      <w:r w:rsidRPr="00140F06">
        <w:rPr>
          <w:rFonts w:cstheme="minorHAnsi"/>
          <w:lang w:eastAsia="ca-ES"/>
        </w:rPr>
        <w:t>12.2 L'incompliment d'alguns dels requisits i les obligacions establides en la present convocatòria i en la resta de la normativa podrà donar lloc a la revocació total o parcial de l'ajuda i l'obligació de retornar la quantitat corresponent. </w:t>
      </w:r>
    </w:p>
    <w:p w14:paraId="7CD26DDA" w14:textId="2AC1B81B" w:rsidR="00062E9A" w:rsidRPr="00CC2673" w:rsidRDefault="00062E9A" w:rsidP="00CC2673">
      <w:pPr>
        <w:pStyle w:val="Prrafodelista"/>
        <w:numPr>
          <w:ilvl w:val="0"/>
          <w:numId w:val="5"/>
        </w:numPr>
        <w:spacing w:line="240" w:lineRule="auto"/>
        <w:jc w:val="both"/>
        <w:outlineLvl w:val="3"/>
        <w:rPr>
          <w:rFonts w:cstheme="minorHAnsi"/>
        </w:rPr>
      </w:pPr>
      <w:r w:rsidRPr="00CC2673">
        <w:rPr>
          <w:rFonts w:eastAsia="Calibri" w:cstheme="minorHAnsi"/>
          <w:b/>
          <w:caps/>
        </w:rPr>
        <w:t>Reclamacions</w:t>
      </w:r>
    </w:p>
    <w:p w14:paraId="2FCD3590" w14:textId="77777777" w:rsidR="00062E9A" w:rsidRPr="00140F06" w:rsidRDefault="00062E9A" w:rsidP="002136E2">
      <w:pPr>
        <w:spacing w:line="240" w:lineRule="auto"/>
        <w:jc w:val="both"/>
        <w:outlineLvl w:val="3"/>
        <w:rPr>
          <w:rFonts w:cstheme="minorHAnsi"/>
        </w:rPr>
      </w:pPr>
      <w:r w:rsidRPr="00140F06">
        <w:rPr>
          <w:rFonts w:eastAsia="Calibri" w:cstheme="minorHAnsi"/>
        </w:rPr>
        <w:t xml:space="preserve">13.1 Contra la resolució de concessió o denegació, els interessats podran interposar reclamació davant el Director General en un termini màxim de deu dies </w:t>
      </w:r>
      <w:r w:rsidRPr="00140F06">
        <w:rPr>
          <w:rFonts w:cstheme="minorHAnsi"/>
        </w:rPr>
        <w:t>naturals</w:t>
      </w:r>
      <w:r w:rsidRPr="00140F06">
        <w:rPr>
          <w:rFonts w:eastAsia="Calibri" w:cstheme="minorHAnsi"/>
        </w:rPr>
        <w:t xml:space="preserve"> a partir de l’endemà de la publicació de la resolució a la pàgina web</w:t>
      </w:r>
      <w:r w:rsidRPr="00140F06">
        <w:rPr>
          <w:rFonts w:cstheme="minorHAnsi"/>
        </w:rPr>
        <w:t xml:space="preserve">. </w:t>
      </w:r>
    </w:p>
    <w:p w14:paraId="2BF1A356" w14:textId="72537C3B" w:rsidR="00062E9A" w:rsidRPr="00CC2673" w:rsidRDefault="00062E9A" w:rsidP="00CC2673">
      <w:pPr>
        <w:pStyle w:val="Prrafodelista"/>
        <w:numPr>
          <w:ilvl w:val="0"/>
          <w:numId w:val="5"/>
        </w:numPr>
        <w:spacing w:line="240" w:lineRule="auto"/>
        <w:jc w:val="both"/>
        <w:outlineLvl w:val="3"/>
        <w:rPr>
          <w:rFonts w:cstheme="minorHAnsi"/>
        </w:rPr>
      </w:pPr>
      <w:r w:rsidRPr="00CC2673">
        <w:rPr>
          <w:rFonts w:cstheme="minorHAnsi"/>
          <w:b/>
          <w:bCs/>
        </w:rPr>
        <w:t>PROTECCIÓ DE DADES PERSONALS</w:t>
      </w:r>
      <w:r w:rsidRPr="00CC2673">
        <w:rPr>
          <w:rFonts w:cstheme="minorHAnsi"/>
        </w:rPr>
        <w:t xml:space="preserve"> </w:t>
      </w:r>
    </w:p>
    <w:p w14:paraId="7013ED1C" w14:textId="77777777" w:rsidR="00062E9A" w:rsidRPr="00140F06" w:rsidRDefault="00062E9A" w:rsidP="002136E2">
      <w:pPr>
        <w:spacing w:line="240" w:lineRule="auto"/>
        <w:contextualSpacing/>
        <w:jc w:val="both"/>
        <w:textAlignment w:val="top"/>
        <w:rPr>
          <w:rFonts w:eastAsia="Calibri" w:cstheme="minorHAnsi"/>
          <w:b/>
          <w:color w:val="000000"/>
        </w:rPr>
      </w:pPr>
      <w:r w:rsidRPr="00140F06">
        <w:rPr>
          <w:rFonts w:eastAsia="Calibri" w:cstheme="minorHAnsi"/>
        </w:rPr>
        <w:t xml:space="preserve">14.1 En compliment amb la normativa vigent el protecció de dades, es podran tractar les dades personals facilitades exclusivament per a la realització de les activitats objecte de la present convocatòria d'ajuts. Aquestes dades seran cedides a tercers per al compliment de les finalitats directament relacionades. </w:t>
      </w:r>
    </w:p>
    <w:p w14:paraId="477C4754" w14:textId="77777777" w:rsidR="00062E9A" w:rsidRPr="00140F06" w:rsidRDefault="00062E9A" w:rsidP="002136E2">
      <w:pPr>
        <w:spacing w:line="240" w:lineRule="auto"/>
        <w:contextualSpacing/>
        <w:jc w:val="both"/>
        <w:rPr>
          <w:rStyle w:val="hps"/>
          <w:rFonts w:eastAsia="Calibri" w:cstheme="minorHAnsi"/>
          <w:color w:val="000000"/>
        </w:rPr>
      </w:pPr>
      <w:r w:rsidRPr="00140F06">
        <w:rPr>
          <w:rFonts w:eastAsia="Calibri" w:cstheme="minorHAnsi"/>
        </w:rPr>
        <w:br/>
        <w:t>14.2 Així mateix, la institució, es compromet a no aplicar ni utilitzar les esmentades dades personals per a una finalitat diferent que no sigui la prestació del servei objecte de la convocatòria d'ajuts i a establir les mesures de seguretat de naturalesa tècnica i organitzativa necessàries per a garantir la seguretat de les dades personals i evitar la seva alteració, tractament o accés no autoritzat d'acord amb el que estableix el Reglament de Mesures de Seguretat que continguin dades personals, en el nivell que li correspongui</w:t>
      </w:r>
      <w:r w:rsidRPr="00140F06">
        <w:rPr>
          <w:rStyle w:val="hps"/>
          <w:rFonts w:eastAsia="Calibri" w:cstheme="minorHAnsi"/>
          <w:color w:val="000000"/>
        </w:rPr>
        <w:t>.</w:t>
      </w:r>
    </w:p>
    <w:p w14:paraId="05C93A9C" w14:textId="77777777" w:rsidR="00062E9A" w:rsidRPr="00140F06" w:rsidRDefault="00062E9A" w:rsidP="002136E2">
      <w:pPr>
        <w:spacing w:line="240" w:lineRule="auto"/>
        <w:contextualSpacing/>
        <w:jc w:val="both"/>
        <w:rPr>
          <w:rStyle w:val="hps"/>
          <w:rFonts w:eastAsia="Calibri" w:cstheme="minorHAnsi"/>
          <w:color w:val="000000"/>
        </w:rPr>
      </w:pPr>
    </w:p>
    <w:p w14:paraId="13DA2507" w14:textId="77777777" w:rsidR="00062E9A" w:rsidRPr="00140F06" w:rsidRDefault="00062E9A" w:rsidP="002136E2">
      <w:pPr>
        <w:spacing w:line="240" w:lineRule="auto"/>
        <w:contextualSpacing/>
        <w:jc w:val="center"/>
        <w:textAlignment w:val="top"/>
        <w:rPr>
          <w:rStyle w:val="hps"/>
          <w:rFonts w:eastAsia="Calibri" w:cstheme="minorHAnsi"/>
          <w:b/>
          <w:color w:val="000000"/>
        </w:rPr>
      </w:pPr>
    </w:p>
    <w:p w14:paraId="32CB336B" w14:textId="77777777" w:rsidR="00062E9A" w:rsidRPr="00140F06" w:rsidRDefault="00062E9A" w:rsidP="002136E2">
      <w:pPr>
        <w:spacing w:line="240" w:lineRule="auto"/>
        <w:contextualSpacing/>
        <w:jc w:val="center"/>
        <w:textAlignment w:val="top"/>
        <w:rPr>
          <w:rStyle w:val="hps"/>
          <w:rFonts w:eastAsia="Calibri" w:cstheme="minorHAnsi"/>
          <w:b/>
          <w:color w:val="000000"/>
        </w:rPr>
      </w:pPr>
      <w:r w:rsidRPr="00140F06">
        <w:rPr>
          <w:rStyle w:val="hps"/>
          <w:rFonts w:eastAsia="Calibri" w:cstheme="minorHAnsi"/>
          <w:b/>
          <w:color w:val="000000"/>
        </w:rPr>
        <w:t>PER A MÉS INFORMACIÓ PODEN DIRIGIR-SE A:</w:t>
      </w:r>
    </w:p>
    <w:p w14:paraId="38805A5A" w14:textId="77777777" w:rsidR="00062E9A" w:rsidRPr="00140F06" w:rsidRDefault="00062E9A" w:rsidP="002136E2">
      <w:pPr>
        <w:spacing w:line="240" w:lineRule="auto"/>
        <w:contextualSpacing/>
        <w:jc w:val="center"/>
        <w:textAlignment w:val="top"/>
        <w:rPr>
          <w:rStyle w:val="hps"/>
          <w:rFonts w:eastAsia="Calibri" w:cstheme="minorHAnsi"/>
        </w:rPr>
      </w:pPr>
      <w:r w:rsidRPr="00140F06">
        <w:rPr>
          <w:rFonts w:cstheme="minorHAnsi"/>
          <w:bCs/>
          <w:color w:val="000000" w:themeColor="text1"/>
          <w:lang w:eastAsia="ca-ES"/>
        </w:rPr>
        <w:t>Servei de Relacions Internacionals</w:t>
      </w:r>
      <w:r w:rsidRPr="00140F06">
        <w:rPr>
          <w:rStyle w:val="hps"/>
          <w:rFonts w:eastAsia="Calibri" w:cstheme="minorHAnsi"/>
        </w:rPr>
        <w:t xml:space="preserve"> </w:t>
      </w:r>
    </w:p>
    <w:p w14:paraId="2F16F74D" w14:textId="77777777" w:rsidR="00062E9A" w:rsidRPr="00140F06" w:rsidRDefault="00062E9A" w:rsidP="002136E2">
      <w:pPr>
        <w:spacing w:line="240" w:lineRule="auto"/>
        <w:contextualSpacing/>
        <w:jc w:val="center"/>
        <w:textAlignment w:val="top"/>
        <w:rPr>
          <w:rStyle w:val="hps"/>
          <w:rFonts w:eastAsia="Calibri" w:cstheme="minorHAnsi"/>
        </w:rPr>
      </w:pPr>
      <w:r w:rsidRPr="00140F06">
        <w:rPr>
          <w:rStyle w:val="hps"/>
          <w:rFonts w:eastAsia="Calibri" w:cstheme="minorHAnsi"/>
        </w:rPr>
        <w:t>TecnoCampus Mataró-Maresme (Edifici universitari)</w:t>
      </w:r>
    </w:p>
    <w:p w14:paraId="1F1A1F30" w14:textId="77777777" w:rsidR="00062E9A" w:rsidRPr="00140F06" w:rsidRDefault="00062E9A" w:rsidP="002136E2">
      <w:pPr>
        <w:spacing w:line="240" w:lineRule="auto"/>
        <w:contextualSpacing/>
        <w:jc w:val="center"/>
        <w:textAlignment w:val="top"/>
        <w:rPr>
          <w:rStyle w:val="hps"/>
          <w:rFonts w:eastAsia="Calibri" w:cstheme="minorHAnsi"/>
        </w:rPr>
      </w:pPr>
      <w:r w:rsidRPr="00140F06">
        <w:rPr>
          <w:rStyle w:val="hps"/>
          <w:rFonts w:eastAsia="Calibri" w:cstheme="minorHAnsi"/>
        </w:rPr>
        <w:t>Avinguda Ernest Lluch, 32 (Porta Laietana)</w:t>
      </w:r>
    </w:p>
    <w:p w14:paraId="482B4296" w14:textId="77777777" w:rsidR="00062E9A" w:rsidRPr="00140F06" w:rsidRDefault="00062E9A" w:rsidP="002136E2">
      <w:pPr>
        <w:spacing w:line="240" w:lineRule="auto"/>
        <w:contextualSpacing/>
        <w:jc w:val="center"/>
        <w:textAlignment w:val="top"/>
        <w:rPr>
          <w:rStyle w:val="hps"/>
          <w:rFonts w:eastAsia="Calibri" w:cstheme="minorHAnsi"/>
        </w:rPr>
      </w:pPr>
      <w:r w:rsidRPr="00140F06">
        <w:rPr>
          <w:rStyle w:val="hps"/>
          <w:rFonts w:eastAsia="Calibri" w:cstheme="minorHAnsi"/>
        </w:rPr>
        <w:t>08302 Mataró (Barcelona)</w:t>
      </w:r>
    </w:p>
    <w:p w14:paraId="3EA65FA4" w14:textId="77777777" w:rsidR="00062E9A" w:rsidRPr="00140F06" w:rsidRDefault="00062E9A" w:rsidP="002136E2">
      <w:pPr>
        <w:spacing w:line="240" w:lineRule="auto"/>
        <w:contextualSpacing/>
        <w:jc w:val="center"/>
        <w:textAlignment w:val="top"/>
        <w:rPr>
          <w:rStyle w:val="hps"/>
          <w:rFonts w:eastAsia="Calibri" w:cstheme="minorHAnsi"/>
          <w:color w:val="000000"/>
        </w:rPr>
      </w:pPr>
      <w:r w:rsidRPr="00140F06">
        <w:rPr>
          <w:rStyle w:val="hps"/>
          <w:rFonts w:eastAsia="Calibri" w:cstheme="minorHAnsi"/>
        </w:rPr>
        <w:t>Tel. 93 169 65 01 | Fax 93 169 65 05</w:t>
      </w:r>
    </w:p>
    <w:p w14:paraId="0FAFE6AE" w14:textId="77777777" w:rsidR="00062E9A" w:rsidRPr="00140F06" w:rsidRDefault="00062E9A" w:rsidP="002136E2">
      <w:pPr>
        <w:spacing w:line="240" w:lineRule="auto"/>
        <w:contextualSpacing/>
        <w:jc w:val="both"/>
        <w:rPr>
          <w:rFonts w:eastAsia="Calibri" w:cstheme="minorHAnsi"/>
        </w:rPr>
      </w:pPr>
    </w:p>
    <w:p w14:paraId="6A315B5A" w14:textId="77777777" w:rsidR="00062E9A" w:rsidRPr="00140F06" w:rsidRDefault="00062E9A" w:rsidP="002136E2">
      <w:pPr>
        <w:spacing w:line="240" w:lineRule="auto"/>
        <w:contextualSpacing/>
        <w:jc w:val="right"/>
        <w:rPr>
          <w:rFonts w:eastAsia="Calibri" w:cstheme="minorHAnsi"/>
        </w:rPr>
      </w:pPr>
    </w:p>
    <w:p w14:paraId="0AE7A3EE" w14:textId="3166AA81" w:rsidR="009C083A" w:rsidRPr="00062E9A" w:rsidRDefault="00062E9A" w:rsidP="002136E2">
      <w:pPr>
        <w:spacing w:line="240" w:lineRule="auto"/>
        <w:jc w:val="right"/>
      </w:pPr>
      <w:r w:rsidRPr="00140F06">
        <w:rPr>
          <w:rFonts w:eastAsia="Calibri" w:cstheme="minorHAnsi"/>
        </w:rPr>
        <w:t xml:space="preserve">Mataró, </w:t>
      </w:r>
      <w:r w:rsidR="002136E2">
        <w:rPr>
          <w:rFonts w:eastAsia="Calibri" w:cstheme="minorHAnsi"/>
        </w:rPr>
        <w:t>octubre</w:t>
      </w:r>
      <w:r w:rsidRPr="00140F06">
        <w:rPr>
          <w:rFonts w:eastAsia="Calibri" w:cstheme="minorHAnsi"/>
        </w:rPr>
        <w:t xml:space="preserve"> de 202</w:t>
      </w:r>
      <w:r w:rsidR="00B41DBC">
        <w:rPr>
          <w:rFonts w:eastAsia="Calibri" w:cstheme="minorHAnsi"/>
        </w:rPr>
        <w:t>4</w:t>
      </w:r>
    </w:p>
    <w:sectPr w:rsidR="009C083A" w:rsidRPr="00062E9A" w:rsidSect="00B12C6C">
      <w:headerReference w:type="default" r:id="rId11"/>
      <w:footerReference w:type="default" r:id="rId12"/>
      <w:pgSz w:w="11906" w:h="16838"/>
      <w:pgMar w:top="1417" w:right="1701" w:bottom="993"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8DAC4" w14:textId="77777777" w:rsidR="009D59A5" w:rsidRDefault="009D59A5" w:rsidP="0040494D">
      <w:pPr>
        <w:spacing w:after="0" w:line="240" w:lineRule="auto"/>
      </w:pPr>
      <w:r>
        <w:separator/>
      </w:r>
    </w:p>
  </w:endnote>
  <w:endnote w:type="continuationSeparator" w:id="0">
    <w:p w14:paraId="2732AB82" w14:textId="77777777" w:rsidR="009D59A5" w:rsidRDefault="009D59A5" w:rsidP="0040494D">
      <w:pPr>
        <w:spacing w:after="0" w:line="240" w:lineRule="auto"/>
      </w:pPr>
      <w:r>
        <w:continuationSeparator/>
      </w:r>
    </w:p>
  </w:endnote>
  <w:endnote w:type="continuationNotice" w:id="1">
    <w:p w14:paraId="035465CE" w14:textId="77777777" w:rsidR="009D59A5" w:rsidRDefault="009D5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4598"/>
      <w:docPartObj>
        <w:docPartGallery w:val="Page Numbers (Bottom of Page)"/>
        <w:docPartUnique/>
      </w:docPartObj>
    </w:sdtPr>
    <w:sdtEndPr/>
    <w:sdtContent>
      <w:p w14:paraId="68051282" w14:textId="77777777" w:rsidR="00A577D2" w:rsidRDefault="00A577D2">
        <w:pPr>
          <w:pStyle w:val="Piedepgina"/>
          <w:jc w:val="center"/>
        </w:pPr>
        <w:r>
          <w:fldChar w:fldCharType="begin"/>
        </w:r>
        <w:r>
          <w:instrText xml:space="preserve"> PAGE   \* MERGEFORMAT </w:instrText>
        </w:r>
        <w:r>
          <w:fldChar w:fldCharType="separate"/>
        </w:r>
        <w:r w:rsidR="00114902">
          <w:rPr>
            <w:noProof/>
          </w:rPr>
          <w:t>2</w:t>
        </w:r>
        <w:r>
          <w:rPr>
            <w:noProof/>
          </w:rPr>
          <w:fldChar w:fldCharType="end"/>
        </w:r>
      </w:p>
    </w:sdtContent>
  </w:sdt>
  <w:p w14:paraId="68051283" w14:textId="77777777" w:rsidR="00A577D2" w:rsidRDefault="00A57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48F7F" w14:textId="77777777" w:rsidR="009D59A5" w:rsidRDefault="009D59A5" w:rsidP="0040494D">
      <w:pPr>
        <w:spacing w:after="0" w:line="240" w:lineRule="auto"/>
      </w:pPr>
      <w:r>
        <w:separator/>
      </w:r>
    </w:p>
  </w:footnote>
  <w:footnote w:type="continuationSeparator" w:id="0">
    <w:p w14:paraId="1991159B" w14:textId="77777777" w:rsidR="009D59A5" w:rsidRDefault="009D59A5" w:rsidP="0040494D">
      <w:pPr>
        <w:spacing w:after="0" w:line="240" w:lineRule="auto"/>
      </w:pPr>
      <w:r>
        <w:continuationSeparator/>
      </w:r>
    </w:p>
  </w:footnote>
  <w:footnote w:type="continuationNotice" w:id="1">
    <w:p w14:paraId="26AB2860" w14:textId="77777777" w:rsidR="009D59A5" w:rsidRDefault="009D5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127E" w14:textId="559F4CFB" w:rsidR="00A577D2" w:rsidRDefault="00A577D2">
    <w:pPr>
      <w:pStyle w:val="Encabezado"/>
    </w:pPr>
    <w:r>
      <w:rPr>
        <w:rFonts w:ascii="Times New Roman" w:eastAsia="Times New Roman" w:hAnsi="Times New Roman" w:cs="Times New Roman"/>
        <w:b/>
        <w:bCs/>
        <w:noProof/>
        <w:sz w:val="27"/>
        <w:szCs w:val="27"/>
        <w:lang w:eastAsia="ca-ES"/>
      </w:rPr>
      <w:drawing>
        <wp:anchor distT="0" distB="0" distL="114300" distR="114300" simplePos="0" relativeHeight="251658241" behindDoc="1" locked="0" layoutInCell="1" allowOverlap="1" wp14:anchorId="68051284" wp14:editId="68051285">
          <wp:simplePos x="0" y="0"/>
          <wp:positionH relativeFrom="margin">
            <wp:align>right</wp:align>
          </wp:positionH>
          <wp:positionV relativeFrom="paragraph">
            <wp:posOffset>-27712</wp:posOffset>
          </wp:positionV>
          <wp:extent cx="1543050" cy="476250"/>
          <wp:effectExtent l="0" t="0" r="0" b="0"/>
          <wp:wrapTight wrapText="bothSides">
            <wp:wrapPolygon edited="0">
              <wp:start x="0" y="0"/>
              <wp:lineTo x="0" y="20736"/>
              <wp:lineTo x="21333" y="20736"/>
              <wp:lineTo x="21333" y="0"/>
              <wp:lineTo x="0" y="0"/>
            </wp:wrapPolygon>
          </wp:wrapTight>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cstate="print"/>
                  <a:srcRect/>
                  <a:stretch>
                    <a:fillRect/>
                  </a:stretch>
                </pic:blipFill>
                <pic:spPr>
                  <a:xfrm>
                    <a:off x="0" y="0"/>
                    <a:ext cx="1543050" cy="476250"/>
                  </a:xfrm>
                  <a:prstGeom prst="rect">
                    <a:avLst/>
                  </a:prstGeom>
                  <a:ln/>
                </pic:spPr>
              </pic:pic>
            </a:graphicData>
          </a:graphic>
        </wp:anchor>
      </w:drawing>
    </w:r>
    <w:r w:rsidR="00387323" w:rsidRPr="00C44AB5">
      <w:rPr>
        <w:noProof/>
      </w:rPr>
      <w:drawing>
        <wp:inline distT="0" distB="0" distL="0" distR="0" wp14:anchorId="5B5926CD" wp14:editId="06327CB7">
          <wp:extent cx="1083310" cy="681990"/>
          <wp:effectExtent l="0" t="0" r="2540" b="3810"/>
          <wp:docPr id="2128475897" name="Imagen 1" descr="Imatge que conté text, Font, captura de pantalla,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Imatge que conté text, Font, captura de pantalla, logotip&#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310" cy="681990"/>
                  </a:xfrm>
                  <a:prstGeom prst="rect">
                    <a:avLst/>
                  </a:prstGeom>
                  <a:noFill/>
                  <a:ln>
                    <a:noFill/>
                  </a:ln>
                </pic:spPr>
              </pic:pic>
            </a:graphicData>
          </a:graphic>
        </wp:inline>
      </w:drawing>
    </w:r>
  </w:p>
  <w:p w14:paraId="6805127F" w14:textId="77777777" w:rsidR="00A577D2" w:rsidRDefault="00A577D2">
    <w:pPr>
      <w:pStyle w:val="Encabezado"/>
    </w:pPr>
  </w:p>
  <w:p w14:paraId="68051280" w14:textId="77777777" w:rsidR="00A577D2" w:rsidRDefault="00A577D2">
    <w:pPr>
      <w:pStyle w:val="Encabezado"/>
    </w:pPr>
  </w:p>
  <w:p w14:paraId="68051281" w14:textId="77777777" w:rsidR="00A577D2" w:rsidRDefault="00A577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3DFD"/>
    <w:multiLevelType w:val="hybridMultilevel"/>
    <w:tmpl w:val="82B034C6"/>
    <w:lvl w:ilvl="0" w:tplc="0DBA006C">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363728C"/>
    <w:multiLevelType w:val="multilevel"/>
    <w:tmpl w:val="880491F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D66C2"/>
    <w:multiLevelType w:val="hybridMultilevel"/>
    <w:tmpl w:val="CFAA3872"/>
    <w:lvl w:ilvl="0" w:tplc="04030017">
      <w:start w:val="1"/>
      <w:numFmt w:val="lowerLetter"/>
      <w:lvlText w:val="%1)"/>
      <w:lvlJc w:val="left"/>
      <w:pPr>
        <w:ind w:left="1080" w:hanging="360"/>
      </w:pPr>
      <w:rPr>
        <w:rFont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24161EBC"/>
    <w:multiLevelType w:val="multilevel"/>
    <w:tmpl w:val="9C84F3E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3C2D3E"/>
    <w:multiLevelType w:val="multilevel"/>
    <w:tmpl w:val="9C84F3E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74593"/>
    <w:multiLevelType w:val="hybridMultilevel"/>
    <w:tmpl w:val="6A084018"/>
    <w:lvl w:ilvl="0" w:tplc="D06688AA">
      <w:start w:val="13"/>
      <w:numFmt w:val="bullet"/>
      <w:lvlText w:val="-"/>
      <w:lvlJc w:val="left"/>
      <w:pPr>
        <w:ind w:left="720" w:hanging="360"/>
      </w:pPr>
      <w:rPr>
        <w:rFonts w:ascii="Calibri" w:eastAsia="Georgia" w:hAnsi="Calibri" w:cs="Georg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3D5E0A"/>
    <w:multiLevelType w:val="multilevel"/>
    <w:tmpl w:val="063A3AAC"/>
    <w:lvl w:ilvl="0">
      <w:start w:val="1"/>
      <w:numFmt w:val="bullet"/>
      <w:lvlText w:val=""/>
      <w:lvlJc w:val="left"/>
      <w:pPr>
        <w:tabs>
          <w:tab w:val="num" w:pos="5180"/>
        </w:tabs>
        <w:ind w:left="5180" w:hanging="360"/>
      </w:pPr>
      <w:rPr>
        <w:rFonts w:ascii="Wingdings" w:hAnsi="Wingdings" w:hint="default"/>
        <w:sz w:val="20"/>
      </w:rPr>
    </w:lvl>
    <w:lvl w:ilvl="1" w:tentative="1">
      <w:start w:val="1"/>
      <w:numFmt w:val="bullet"/>
      <w:lvlText w:val="o"/>
      <w:lvlJc w:val="left"/>
      <w:pPr>
        <w:tabs>
          <w:tab w:val="num" w:pos="5900"/>
        </w:tabs>
        <w:ind w:left="5900" w:hanging="360"/>
      </w:pPr>
      <w:rPr>
        <w:rFonts w:ascii="Courier New" w:hAnsi="Courier New" w:hint="default"/>
        <w:sz w:val="20"/>
      </w:rPr>
    </w:lvl>
    <w:lvl w:ilvl="2" w:tentative="1">
      <w:start w:val="1"/>
      <w:numFmt w:val="bullet"/>
      <w:lvlText w:val=""/>
      <w:lvlJc w:val="left"/>
      <w:pPr>
        <w:tabs>
          <w:tab w:val="num" w:pos="6620"/>
        </w:tabs>
        <w:ind w:left="6620" w:hanging="360"/>
      </w:pPr>
      <w:rPr>
        <w:rFonts w:ascii="Wingdings" w:hAnsi="Wingdings" w:hint="default"/>
        <w:sz w:val="20"/>
      </w:rPr>
    </w:lvl>
    <w:lvl w:ilvl="3" w:tentative="1">
      <w:start w:val="1"/>
      <w:numFmt w:val="bullet"/>
      <w:lvlText w:val=""/>
      <w:lvlJc w:val="left"/>
      <w:pPr>
        <w:tabs>
          <w:tab w:val="num" w:pos="7340"/>
        </w:tabs>
        <w:ind w:left="7340" w:hanging="360"/>
      </w:pPr>
      <w:rPr>
        <w:rFonts w:ascii="Wingdings" w:hAnsi="Wingdings" w:hint="default"/>
        <w:sz w:val="20"/>
      </w:rPr>
    </w:lvl>
    <w:lvl w:ilvl="4" w:tentative="1">
      <w:start w:val="1"/>
      <w:numFmt w:val="bullet"/>
      <w:lvlText w:val=""/>
      <w:lvlJc w:val="left"/>
      <w:pPr>
        <w:tabs>
          <w:tab w:val="num" w:pos="8060"/>
        </w:tabs>
        <w:ind w:left="8060" w:hanging="360"/>
      </w:pPr>
      <w:rPr>
        <w:rFonts w:ascii="Wingdings" w:hAnsi="Wingdings" w:hint="default"/>
        <w:sz w:val="20"/>
      </w:rPr>
    </w:lvl>
    <w:lvl w:ilvl="5" w:tentative="1">
      <w:start w:val="1"/>
      <w:numFmt w:val="bullet"/>
      <w:lvlText w:val=""/>
      <w:lvlJc w:val="left"/>
      <w:pPr>
        <w:tabs>
          <w:tab w:val="num" w:pos="8780"/>
        </w:tabs>
        <w:ind w:left="8780" w:hanging="360"/>
      </w:pPr>
      <w:rPr>
        <w:rFonts w:ascii="Wingdings" w:hAnsi="Wingdings" w:hint="default"/>
        <w:sz w:val="20"/>
      </w:rPr>
    </w:lvl>
    <w:lvl w:ilvl="6" w:tentative="1">
      <w:start w:val="1"/>
      <w:numFmt w:val="bullet"/>
      <w:lvlText w:val=""/>
      <w:lvlJc w:val="left"/>
      <w:pPr>
        <w:tabs>
          <w:tab w:val="num" w:pos="9500"/>
        </w:tabs>
        <w:ind w:left="9500" w:hanging="360"/>
      </w:pPr>
      <w:rPr>
        <w:rFonts w:ascii="Wingdings" w:hAnsi="Wingdings" w:hint="default"/>
        <w:sz w:val="20"/>
      </w:rPr>
    </w:lvl>
    <w:lvl w:ilvl="7" w:tentative="1">
      <w:start w:val="1"/>
      <w:numFmt w:val="bullet"/>
      <w:lvlText w:val=""/>
      <w:lvlJc w:val="left"/>
      <w:pPr>
        <w:tabs>
          <w:tab w:val="num" w:pos="10220"/>
        </w:tabs>
        <w:ind w:left="10220" w:hanging="360"/>
      </w:pPr>
      <w:rPr>
        <w:rFonts w:ascii="Wingdings" w:hAnsi="Wingdings" w:hint="default"/>
        <w:sz w:val="20"/>
      </w:rPr>
    </w:lvl>
    <w:lvl w:ilvl="8" w:tentative="1">
      <w:start w:val="1"/>
      <w:numFmt w:val="bullet"/>
      <w:lvlText w:val=""/>
      <w:lvlJc w:val="left"/>
      <w:pPr>
        <w:tabs>
          <w:tab w:val="num" w:pos="10940"/>
        </w:tabs>
        <w:ind w:left="10940" w:hanging="360"/>
      </w:pPr>
      <w:rPr>
        <w:rFonts w:ascii="Wingdings" w:hAnsi="Wingdings" w:hint="default"/>
        <w:sz w:val="20"/>
      </w:rPr>
    </w:lvl>
  </w:abstractNum>
  <w:abstractNum w:abstractNumId="7" w15:restartNumberingAfterBreak="0">
    <w:nsid w:val="5CE87D60"/>
    <w:multiLevelType w:val="multilevel"/>
    <w:tmpl w:val="A23444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82947B9"/>
    <w:multiLevelType w:val="hybridMultilevel"/>
    <w:tmpl w:val="7AD8411C"/>
    <w:lvl w:ilvl="0" w:tplc="A2BA6544">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8301EE1"/>
    <w:multiLevelType w:val="multilevel"/>
    <w:tmpl w:val="B10CAFE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728154">
    <w:abstractNumId w:val="6"/>
  </w:num>
  <w:num w:numId="2" w16cid:durableId="1303853913">
    <w:abstractNumId w:val="2"/>
  </w:num>
  <w:num w:numId="3" w16cid:durableId="2135950399">
    <w:abstractNumId w:val="3"/>
  </w:num>
  <w:num w:numId="4" w16cid:durableId="701398557">
    <w:abstractNumId w:val="4"/>
  </w:num>
  <w:num w:numId="5" w16cid:durableId="1852378512">
    <w:abstractNumId w:val="7"/>
  </w:num>
  <w:num w:numId="6" w16cid:durableId="586234873">
    <w:abstractNumId w:val="8"/>
  </w:num>
  <w:num w:numId="7" w16cid:durableId="874075606">
    <w:abstractNumId w:val="0"/>
  </w:num>
  <w:num w:numId="8" w16cid:durableId="464347051">
    <w:abstractNumId w:val="5"/>
  </w:num>
  <w:num w:numId="9" w16cid:durableId="655839365">
    <w:abstractNumId w:val="9"/>
  </w:num>
  <w:num w:numId="10" w16cid:durableId="13120984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5E"/>
    <w:rsid w:val="00002ADD"/>
    <w:rsid w:val="000144CF"/>
    <w:rsid w:val="00015512"/>
    <w:rsid w:val="000157C6"/>
    <w:rsid w:val="00037D62"/>
    <w:rsid w:val="0004329F"/>
    <w:rsid w:val="000516D5"/>
    <w:rsid w:val="00062E9A"/>
    <w:rsid w:val="00086A80"/>
    <w:rsid w:val="00094423"/>
    <w:rsid w:val="00095674"/>
    <w:rsid w:val="000A188F"/>
    <w:rsid w:val="000A6381"/>
    <w:rsid w:val="000C4EB7"/>
    <w:rsid w:val="000C5994"/>
    <w:rsid w:val="000C5FFE"/>
    <w:rsid w:val="000D34BB"/>
    <w:rsid w:val="000D4547"/>
    <w:rsid w:val="000D45AC"/>
    <w:rsid w:val="000E3990"/>
    <w:rsid w:val="000F1639"/>
    <w:rsid w:val="00104022"/>
    <w:rsid w:val="0010750C"/>
    <w:rsid w:val="00114902"/>
    <w:rsid w:val="00121B9D"/>
    <w:rsid w:val="001371C3"/>
    <w:rsid w:val="001377BA"/>
    <w:rsid w:val="00144E97"/>
    <w:rsid w:val="00145323"/>
    <w:rsid w:val="00147127"/>
    <w:rsid w:val="0014798C"/>
    <w:rsid w:val="001579DA"/>
    <w:rsid w:val="001611C1"/>
    <w:rsid w:val="0017285A"/>
    <w:rsid w:val="00174648"/>
    <w:rsid w:val="00175C7B"/>
    <w:rsid w:val="00191150"/>
    <w:rsid w:val="001B2454"/>
    <w:rsid w:val="001C152B"/>
    <w:rsid w:val="001C3EDB"/>
    <w:rsid w:val="001C7073"/>
    <w:rsid w:val="001D29D9"/>
    <w:rsid w:val="001D3348"/>
    <w:rsid w:val="001D416A"/>
    <w:rsid w:val="001D4716"/>
    <w:rsid w:val="001D5525"/>
    <w:rsid w:val="001F26BF"/>
    <w:rsid w:val="001F5DBC"/>
    <w:rsid w:val="001F69CB"/>
    <w:rsid w:val="002136E2"/>
    <w:rsid w:val="00214177"/>
    <w:rsid w:val="002221D8"/>
    <w:rsid w:val="00222CCF"/>
    <w:rsid w:val="002309FC"/>
    <w:rsid w:val="00237C89"/>
    <w:rsid w:val="0026326E"/>
    <w:rsid w:val="002648CA"/>
    <w:rsid w:val="00275254"/>
    <w:rsid w:val="002761CD"/>
    <w:rsid w:val="0027729E"/>
    <w:rsid w:val="00284EFF"/>
    <w:rsid w:val="002902E2"/>
    <w:rsid w:val="002A154F"/>
    <w:rsid w:val="002A35AA"/>
    <w:rsid w:val="002A687A"/>
    <w:rsid w:val="002A6E96"/>
    <w:rsid w:val="002B2F6A"/>
    <w:rsid w:val="002B7A7D"/>
    <w:rsid w:val="002C08D0"/>
    <w:rsid w:val="002D3F45"/>
    <w:rsid w:val="002E1EEC"/>
    <w:rsid w:val="002E2997"/>
    <w:rsid w:val="002F3514"/>
    <w:rsid w:val="002F7543"/>
    <w:rsid w:val="0030565F"/>
    <w:rsid w:val="00305B43"/>
    <w:rsid w:val="003166A3"/>
    <w:rsid w:val="003205F6"/>
    <w:rsid w:val="00320F41"/>
    <w:rsid w:val="00322897"/>
    <w:rsid w:val="003237A9"/>
    <w:rsid w:val="00324361"/>
    <w:rsid w:val="00327097"/>
    <w:rsid w:val="0033269E"/>
    <w:rsid w:val="00355916"/>
    <w:rsid w:val="00357B58"/>
    <w:rsid w:val="00364CEA"/>
    <w:rsid w:val="003772FE"/>
    <w:rsid w:val="00377DEF"/>
    <w:rsid w:val="00380307"/>
    <w:rsid w:val="00381E37"/>
    <w:rsid w:val="003869E0"/>
    <w:rsid w:val="00387323"/>
    <w:rsid w:val="00390779"/>
    <w:rsid w:val="00393D38"/>
    <w:rsid w:val="003A03AE"/>
    <w:rsid w:val="003A5F93"/>
    <w:rsid w:val="003C6C0B"/>
    <w:rsid w:val="003D3276"/>
    <w:rsid w:val="003E4519"/>
    <w:rsid w:val="003F01DC"/>
    <w:rsid w:val="003F06FB"/>
    <w:rsid w:val="003F1934"/>
    <w:rsid w:val="003F7040"/>
    <w:rsid w:val="0040494D"/>
    <w:rsid w:val="00406518"/>
    <w:rsid w:val="00411834"/>
    <w:rsid w:val="00416970"/>
    <w:rsid w:val="00434830"/>
    <w:rsid w:val="00437C68"/>
    <w:rsid w:val="00457498"/>
    <w:rsid w:val="0045782C"/>
    <w:rsid w:val="00467F61"/>
    <w:rsid w:val="004711B6"/>
    <w:rsid w:val="00471855"/>
    <w:rsid w:val="004718A8"/>
    <w:rsid w:val="00474B33"/>
    <w:rsid w:val="00474D67"/>
    <w:rsid w:val="00480E4F"/>
    <w:rsid w:val="00482D85"/>
    <w:rsid w:val="00491BCC"/>
    <w:rsid w:val="004A4663"/>
    <w:rsid w:val="004B1FB7"/>
    <w:rsid w:val="004B7463"/>
    <w:rsid w:val="004C5C3E"/>
    <w:rsid w:val="004D41D5"/>
    <w:rsid w:val="004D7EF8"/>
    <w:rsid w:val="004E4F5E"/>
    <w:rsid w:val="004E6890"/>
    <w:rsid w:val="004F0B96"/>
    <w:rsid w:val="005013EE"/>
    <w:rsid w:val="005017F5"/>
    <w:rsid w:val="005074E2"/>
    <w:rsid w:val="00516CD4"/>
    <w:rsid w:val="005245BA"/>
    <w:rsid w:val="00537592"/>
    <w:rsid w:val="005460FA"/>
    <w:rsid w:val="005614AD"/>
    <w:rsid w:val="00562D8B"/>
    <w:rsid w:val="005664E9"/>
    <w:rsid w:val="0056685B"/>
    <w:rsid w:val="00567682"/>
    <w:rsid w:val="0057625B"/>
    <w:rsid w:val="00582AED"/>
    <w:rsid w:val="005858F8"/>
    <w:rsid w:val="005878EE"/>
    <w:rsid w:val="005924A8"/>
    <w:rsid w:val="005927D4"/>
    <w:rsid w:val="0059647A"/>
    <w:rsid w:val="0059681A"/>
    <w:rsid w:val="005A18BE"/>
    <w:rsid w:val="005A57F5"/>
    <w:rsid w:val="005A5E5B"/>
    <w:rsid w:val="005A71D5"/>
    <w:rsid w:val="005B3BCE"/>
    <w:rsid w:val="005C2566"/>
    <w:rsid w:val="005C425F"/>
    <w:rsid w:val="005D7001"/>
    <w:rsid w:val="005E03B4"/>
    <w:rsid w:val="005F16F9"/>
    <w:rsid w:val="005F2315"/>
    <w:rsid w:val="005F4353"/>
    <w:rsid w:val="005F5419"/>
    <w:rsid w:val="005F58CC"/>
    <w:rsid w:val="00602F2A"/>
    <w:rsid w:val="00610317"/>
    <w:rsid w:val="006147E5"/>
    <w:rsid w:val="0061545E"/>
    <w:rsid w:val="00617B4B"/>
    <w:rsid w:val="006205AB"/>
    <w:rsid w:val="006240E9"/>
    <w:rsid w:val="00626788"/>
    <w:rsid w:val="006324F6"/>
    <w:rsid w:val="00633C2C"/>
    <w:rsid w:val="00640766"/>
    <w:rsid w:val="00643180"/>
    <w:rsid w:val="00647BC0"/>
    <w:rsid w:val="006507C8"/>
    <w:rsid w:val="006507E2"/>
    <w:rsid w:val="00651DE9"/>
    <w:rsid w:val="006526CA"/>
    <w:rsid w:val="00652B48"/>
    <w:rsid w:val="006541DA"/>
    <w:rsid w:val="00657F07"/>
    <w:rsid w:val="0066069D"/>
    <w:rsid w:val="0066551F"/>
    <w:rsid w:val="00665CC0"/>
    <w:rsid w:val="00666E8B"/>
    <w:rsid w:val="006673A3"/>
    <w:rsid w:val="00671E23"/>
    <w:rsid w:val="00672411"/>
    <w:rsid w:val="00672EDE"/>
    <w:rsid w:val="00677ACC"/>
    <w:rsid w:val="00692AE1"/>
    <w:rsid w:val="0069395D"/>
    <w:rsid w:val="006960EB"/>
    <w:rsid w:val="006A4523"/>
    <w:rsid w:val="006A77BB"/>
    <w:rsid w:val="006B00F0"/>
    <w:rsid w:val="006B3F7F"/>
    <w:rsid w:val="006B633C"/>
    <w:rsid w:val="006B7C7D"/>
    <w:rsid w:val="006C748E"/>
    <w:rsid w:val="006E0F39"/>
    <w:rsid w:val="006F4296"/>
    <w:rsid w:val="00700A52"/>
    <w:rsid w:val="007148F3"/>
    <w:rsid w:val="00727D5A"/>
    <w:rsid w:val="00730481"/>
    <w:rsid w:val="00733FBC"/>
    <w:rsid w:val="00734E02"/>
    <w:rsid w:val="00743C7E"/>
    <w:rsid w:val="00745E7F"/>
    <w:rsid w:val="00753832"/>
    <w:rsid w:val="00754423"/>
    <w:rsid w:val="007548C5"/>
    <w:rsid w:val="00755C9C"/>
    <w:rsid w:val="007561BF"/>
    <w:rsid w:val="0076020C"/>
    <w:rsid w:val="00763208"/>
    <w:rsid w:val="007675BA"/>
    <w:rsid w:val="007803D7"/>
    <w:rsid w:val="007833D3"/>
    <w:rsid w:val="00784879"/>
    <w:rsid w:val="007854D0"/>
    <w:rsid w:val="007871E2"/>
    <w:rsid w:val="00790119"/>
    <w:rsid w:val="0079017B"/>
    <w:rsid w:val="0079431D"/>
    <w:rsid w:val="007A2B45"/>
    <w:rsid w:val="007A3892"/>
    <w:rsid w:val="007B36E0"/>
    <w:rsid w:val="007C5B63"/>
    <w:rsid w:val="007C6B28"/>
    <w:rsid w:val="007D6C26"/>
    <w:rsid w:val="007E0975"/>
    <w:rsid w:val="007E211F"/>
    <w:rsid w:val="007F31EE"/>
    <w:rsid w:val="00814826"/>
    <w:rsid w:val="008204DD"/>
    <w:rsid w:val="008275C4"/>
    <w:rsid w:val="00844B94"/>
    <w:rsid w:val="00850B3A"/>
    <w:rsid w:val="0086796B"/>
    <w:rsid w:val="00877E9A"/>
    <w:rsid w:val="00895846"/>
    <w:rsid w:val="00895D5D"/>
    <w:rsid w:val="00895E9C"/>
    <w:rsid w:val="008B5BD1"/>
    <w:rsid w:val="008C3B0F"/>
    <w:rsid w:val="008D15E3"/>
    <w:rsid w:val="008D3725"/>
    <w:rsid w:val="008D7C74"/>
    <w:rsid w:val="008E1E1F"/>
    <w:rsid w:val="008E2330"/>
    <w:rsid w:val="008E5036"/>
    <w:rsid w:val="008F3515"/>
    <w:rsid w:val="00901C46"/>
    <w:rsid w:val="00902E51"/>
    <w:rsid w:val="00902FAF"/>
    <w:rsid w:val="0090552F"/>
    <w:rsid w:val="00910296"/>
    <w:rsid w:val="0091681A"/>
    <w:rsid w:val="00916A24"/>
    <w:rsid w:val="009172FF"/>
    <w:rsid w:val="00927C31"/>
    <w:rsid w:val="00931F07"/>
    <w:rsid w:val="009330C0"/>
    <w:rsid w:val="009412D8"/>
    <w:rsid w:val="00941407"/>
    <w:rsid w:val="00945512"/>
    <w:rsid w:val="00955C4D"/>
    <w:rsid w:val="00967B63"/>
    <w:rsid w:val="0099060A"/>
    <w:rsid w:val="009A1B52"/>
    <w:rsid w:val="009A3954"/>
    <w:rsid w:val="009B008C"/>
    <w:rsid w:val="009C083A"/>
    <w:rsid w:val="009C0A51"/>
    <w:rsid w:val="009C1EB0"/>
    <w:rsid w:val="009D2521"/>
    <w:rsid w:val="009D3E1F"/>
    <w:rsid w:val="009D59A5"/>
    <w:rsid w:val="009D667E"/>
    <w:rsid w:val="00A06A40"/>
    <w:rsid w:val="00A131DB"/>
    <w:rsid w:val="00A30773"/>
    <w:rsid w:val="00A30D49"/>
    <w:rsid w:val="00A30F48"/>
    <w:rsid w:val="00A35265"/>
    <w:rsid w:val="00A45085"/>
    <w:rsid w:val="00A52F4D"/>
    <w:rsid w:val="00A54D86"/>
    <w:rsid w:val="00A577D2"/>
    <w:rsid w:val="00A6195A"/>
    <w:rsid w:val="00A61EA2"/>
    <w:rsid w:val="00A6368F"/>
    <w:rsid w:val="00A64FA2"/>
    <w:rsid w:val="00A723F9"/>
    <w:rsid w:val="00A74FD5"/>
    <w:rsid w:val="00A81FB3"/>
    <w:rsid w:val="00A8609F"/>
    <w:rsid w:val="00AA25F2"/>
    <w:rsid w:val="00AB0440"/>
    <w:rsid w:val="00AB0D83"/>
    <w:rsid w:val="00AB5B88"/>
    <w:rsid w:val="00AC0ABA"/>
    <w:rsid w:val="00AD7C1C"/>
    <w:rsid w:val="00AF46C5"/>
    <w:rsid w:val="00AF655E"/>
    <w:rsid w:val="00B10008"/>
    <w:rsid w:val="00B12C6C"/>
    <w:rsid w:val="00B13E07"/>
    <w:rsid w:val="00B20873"/>
    <w:rsid w:val="00B2202B"/>
    <w:rsid w:val="00B2419B"/>
    <w:rsid w:val="00B312C9"/>
    <w:rsid w:val="00B40F83"/>
    <w:rsid w:val="00B41DBC"/>
    <w:rsid w:val="00B443CE"/>
    <w:rsid w:val="00B45B42"/>
    <w:rsid w:val="00B50107"/>
    <w:rsid w:val="00B504F1"/>
    <w:rsid w:val="00B5161A"/>
    <w:rsid w:val="00B615ED"/>
    <w:rsid w:val="00B627AE"/>
    <w:rsid w:val="00B66DC0"/>
    <w:rsid w:val="00B84514"/>
    <w:rsid w:val="00B9116B"/>
    <w:rsid w:val="00B94F75"/>
    <w:rsid w:val="00B959A3"/>
    <w:rsid w:val="00B95E49"/>
    <w:rsid w:val="00BA1076"/>
    <w:rsid w:val="00BA1F51"/>
    <w:rsid w:val="00BB4ECA"/>
    <w:rsid w:val="00BB7315"/>
    <w:rsid w:val="00BC3CB0"/>
    <w:rsid w:val="00BC6622"/>
    <w:rsid w:val="00BC7EB3"/>
    <w:rsid w:val="00BD6C3D"/>
    <w:rsid w:val="00BE1460"/>
    <w:rsid w:val="00BE7D43"/>
    <w:rsid w:val="00BF3967"/>
    <w:rsid w:val="00BF4A72"/>
    <w:rsid w:val="00BF5983"/>
    <w:rsid w:val="00BF6DF8"/>
    <w:rsid w:val="00C011C5"/>
    <w:rsid w:val="00C235BA"/>
    <w:rsid w:val="00C2687C"/>
    <w:rsid w:val="00C35019"/>
    <w:rsid w:val="00C36BFF"/>
    <w:rsid w:val="00C44ADD"/>
    <w:rsid w:val="00C47A87"/>
    <w:rsid w:val="00C50C75"/>
    <w:rsid w:val="00C52618"/>
    <w:rsid w:val="00C52AFC"/>
    <w:rsid w:val="00C53EFD"/>
    <w:rsid w:val="00C5428B"/>
    <w:rsid w:val="00C5444A"/>
    <w:rsid w:val="00C5466D"/>
    <w:rsid w:val="00C55AC0"/>
    <w:rsid w:val="00C60B69"/>
    <w:rsid w:val="00C60D16"/>
    <w:rsid w:val="00C663E4"/>
    <w:rsid w:val="00C701AD"/>
    <w:rsid w:val="00C71AA6"/>
    <w:rsid w:val="00C8218E"/>
    <w:rsid w:val="00C83CAF"/>
    <w:rsid w:val="00C84635"/>
    <w:rsid w:val="00C860E5"/>
    <w:rsid w:val="00CA3B89"/>
    <w:rsid w:val="00CB0F80"/>
    <w:rsid w:val="00CC0B61"/>
    <w:rsid w:val="00CC1C52"/>
    <w:rsid w:val="00CC2673"/>
    <w:rsid w:val="00CC75D7"/>
    <w:rsid w:val="00CF4B53"/>
    <w:rsid w:val="00D00FD1"/>
    <w:rsid w:val="00D03379"/>
    <w:rsid w:val="00D20199"/>
    <w:rsid w:val="00D20F60"/>
    <w:rsid w:val="00D2618A"/>
    <w:rsid w:val="00D32190"/>
    <w:rsid w:val="00D3569E"/>
    <w:rsid w:val="00D50CC6"/>
    <w:rsid w:val="00D56787"/>
    <w:rsid w:val="00D669E2"/>
    <w:rsid w:val="00D67562"/>
    <w:rsid w:val="00D705A5"/>
    <w:rsid w:val="00DA1411"/>
    <w:rsid w:val="00DA24DD"/>
    <w:rsid w:val="00DA31B4"/>
    <w:rsid w:val="00DA7536"/>
    <w:rsid w:val="00DB0750"/>
    <w:rsid w:val="00DB0E96"/>
    <w:rsid w:val="00DC2E25"/>
    <w:rsid w:val="00DC351C"/>
    <w:rsid w:val="00DC3EDD"/>
    <w:rsid w:val="00DE0148"/>
    <w:rsid w:val="00DE75C7"/>
    <w:rsid w:val="00DF1255"/>
    <w:rsid w:val="00DF3DA9"/>
    <w:rsid w:val="00DF70BF"/>
    <w:rsid w:val="00E05161"/>
    <w:rsid w:val="00E07772"/>
    <w:rsid w:val="00E23625"/>
    <w:rsid w:val="00E238FF"/>
    <w:rsid w:val="00E24C37"/>
    <w:rsid w:val="00E24E2E"/>
    <w:rsid w:val="00E317F6"/>
    <w:rsid w:val="00E35EE5"/>
    <w:rsid w:val="00E43C87"/>
    <w:rsid w:val="00E4705F"/>
    <w:rsid w:val="00E472C4"/>
    <w:rsid w:val="00E574FA"/>
    <w:rsid w:val="00E67B3E"/>
    <w:rsid w:val="00E70B1E"/>
    <w:rsid w:val="00E74386"/>
    <w:rsid w:val="00E805E9"/>
    <w:rsid w:val="00E81522"/>
    <w:rsid w:val="00E85CBC"/>
    <w:rsid w:val="00E863FC"/>
    <w:rsid w:val="00E937EF"/>
    <w:rsid w:val="00E953C1"/>
    <w:rsid w:val="00E958B7"/>
    <w:rsid w:val="00EA45F5"/>
    <w:rsid w:val="00EA69D8"/>
    <w:rsid w:val="00EB06C3"/>
    <w:rsid w:val="00EB37C6"/>
    <w:rsid w:val="00EC1AE1"/>
    <w:rsid w:val="00EC6646"/>
    <w:rsid w:val="00ED0193"/>
    <w:rsid w:val="00ED3A1C"/>
    <w:rsid w:val="00ED42F8"/>
    <w:rsid w:val="00EE2C05"/>
    <w:rsid w:val="00EE5469"/>
    <w:rsid w:val="00EE606F"/>
    <w:rsid w:val="00EF48DC"/>
    <w:rsid w:val="00F01D86"/>
    <w:rsid w:val="00F03561"/>
    <w:rsid w:val="00F066E0"/>
    <w:rsid w:val="00F1214C"/>
    <w:rsid w:val="00F143DB"/>
    <w:rsid w:val="00F170D9"/>
    <w:rsid w:val="00F21FDD"/>
    <w:rsid w:val="00F255EA"/>
    <w:rsid w:val="00F53178"/>
    <w:rsid w:val="00F5572A"/>
    <w:rsid w:val="00F57017"/>
    <w:rsid w:val="00F60A4F"/>
    <w:rsid w:val="00F70C93"/>
    <w:rsid w:val="00F716A6"/>
    <w:rsid w:val="00F719AC"/>
    <w:rsid w:val="00F73001"/>
    <w:rsid w:val="00F82937"/>
    <w:rsid w:val="00F86ECC"/>
    <w:rsid w:val="00F95C75"/>
    <w:rsid w:val="00FA1700"/>
    <w:rsid w:val="00FA6632"/>
    <w:rsid w:val="00FB3232"/>
    <w:rsid w:val="00FB6910"/>
    <w:rsid w:val="00FB6B96"/>
    <w:rsid w:val="00FC6D0E"/>
    <w:rsid w:val="00FD0B80"/>
    <w:rsid w:val="00FD0D91"/>
    <w:rsid w:val="00FD1650"/>
    <w:rsid w:val="00FD5493"/>
    <w:rsid w:val="00FE5941"/>
    <w:rsid w:val="00FE7A46"/>
    <w:rsid w:val="00FF2771"/>
    <w:rsid w:val="00FF460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1175"/>
  <w15:docId w15:val="{C92A3E6D-932B-41A6-A28C-D92D2DDB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50"/>
  </w:style>
  <w:style w:type="paragraph" w:styleId="Ttulo3">
    <w:name w:val="heading 3"/>
    <w:basedOn w:val="Normal"/>
    <w:link w:val="Ttulo3Car"/>
    <w:uiPriority w:val="9"/>
    <w:qFormat/>
    <w:rsid w:val="004E4F5E"/>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paragraph" w:styleId="Ttulo4">
    <w:name w:val="heading 4"/>
    <w:basedOn w:val="Normal"/>
    <w:link w:val="Ttulo4Car"/>
    <w:uiPriority w:val="9"/>
    <w:qFormat/>
    <w:rsid w:val="004E4F5E"/>
    <w:pPr>
      <w:spacing w:before="100" w:beforeAutospacing="1" w:after="100" w:afterAutospacing="1" w:line="240" w:lineRule="auto"/>
      <w:outlineLvl w:val="3"/>
    </w:pPr>
    <w:rPr>
      <w:rFonts w:ascii="Times New Roman" w:eastAsia="Times New Roman" w:hAnsi="Times New Roman" w:cs="Times New Roman"/>
      <w:b/>
      <w:bCs/>
      <w:sz w:val="24"/>
      <w:szCs w:val="24"/>
      <w:lang w:eastAsia="ca-ES"/>
    </w:rPr>
  </w:style>
  <w:style w:type="paragraph" w:styleId="Ttulo5">
    <w:name w:val="heading 5"/>
    <w:basedOn w:val="Normal"/>
    <w:link w:val="Ttulo5Car"/>
    <w:uiPriority w:val="9"/>
    <w:qFormat/>
    <w:rsid w:val="004E4F5E"/>
    <w:pPr>
      <w:spacing w:before="100" w:beforeAutospacing="1" w:after="100" w:afterAutospacing="1" w:line="240" w:lineRule="auto"/>
      <w:outlineLvl w:val="4"/>
    </w:pPr>
    <w:rPr>
      <w:rFonts w:ascii="Times New Roman" w:eastAsia="Times New Roman" w:hAnsi="Times New Roman" w:cs="Times New Roman"/>
      <w:b/>
      <w:bCs/>
      <w:sz w:val="20"/>
      <w:szCs w:val="20"/>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E4F5E"/>
    <w:rPr>
      <w:rFonts w:ascii="Times New Roman" w:eastAsia="Times New Roman" w:hAnsi="Times New Roman" w:cs="Times New Roman"/>
      <w:b/>
      <w:bCs/>
      <w:sz w:val="27"/>
      <w:szCs w:val="27"/>
      <w:lang w:eastAsia="ca-ES"/>
    </w:rPr>
  </w:style>
  <w:style w:type="character" w:customStyle="1" w:styleId="Ttulo4Car">
    <w:name w:val="Título 4 Car"/>
    <w:basedOn w:val="Fuentedeprrafopredeter"/>
    <w:link w:val="Ttulo4"/>
    <w:uiPriority w:val="9"/>
    <w:rsid w:val="004E4F5E"/>
    <w:rPr>
      <w:rFonts w:ascii="Times New Roman" w:eastAsia="Times New Roman" w:hAnsi="Times New Roman" w:cs="Times New Roman"/>
      <w:b/>
      <w:bCs/>
      <w:sz w:val="24"/>
      <w:szCs w:val="24"/>
      <w:lang w:eastAsia="ca-ES"/>
    </w:rPr>
  </w:style>
  <w:style w:type="character" w:customStyle="1" w:styleId="Ttulo5Car">
    <w:name w:val="Título 5 Car"/>
    <w:basedOn w:val="Fuentedeprrafopredeter"/>
    <w:link w:val="Ttulo5"/>
    <w:uiPriority w:val="9"/>
    <w:rsid w:val="004E4F5E"/>
    <w:rPr>
      <w:rFonts w:ascii="Times New Roman" w:eastAsia="Times New Roman" w:hAnsi="Times New Roman" w:cs="Times New Roman"/>
      <w:b/>
      <w:bCs/>
      <w:sz w:val="20"/>
      <w:szCs w:val="20"/>
      <w:lang w:eastAsia="ca-ES"/>
    </w:rPr>
  </w:style>
  <w:style w:type="character" w:styleId="Textoennegrita">
    <w:name w:val="Strong"/>
    <w:basedOn w:val="Fuentedeprrafopredeter"/>
    <w:uiPriority w:val="22"/>
    <w:qFormat/>
    <w:rsid w:val="004E4F5E"/>
    <w:rPr>
      <w:b/>
      <w:bCs/>
    </w:rPr>
  </w:style>
  <w:style w:type="paragraph" w:styleId="NormalWeb">
    <w:name w:val="Normal (Web)"/>
    <w:basedOn w:val="Normal"/>
    <w:uiPriority w:val="99"/>
    <w:semiHidden/>
    <w:unhideWhenUsed/>
    <w:rsid w:val="004E4F5E"/>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nfasis">
    <w:name w:val="Emphasis"/>
    <w:basedOn w:val="Fuentedeprrafopredeter"/>
    <w:uiPriority w:val="20"/>
    <w:qFormat/>
    <w:rsid w:val="004E4F5E"/>
    <w:rPr>
      <w:i/>
      <w:iCs/>
    </w:rPr>
  </w:style>
  <w:style w:type="character" w:styleId="Hipervnculo">
    <w:name w:val="Hyperlink"/>
    <w:basedOn w:val="Fuentedeprrafopredeter"/>
    <w:uiPriority w:val="99"/>
    <w:unhideWhenUsed/>
    <w:rsid w:val="004E4F5E"/>
    <w:rPr>
      <w:color w:val="0000FF"/>
      <w:u w:val="single"/>
    </w:rPr>
  </w:style>
  <w:style w:type="paragraph" w:customStyle="1" w:styleId="Normal1">
    <w:name w:val="Normal1"/>
    <w:rsid w:val="0040494D"/>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basedOn w:val="Normal"/>
    <w:link w:val="EncabezadoCar"/>
    <w:uiPriority w:val="99"/>
    <w:unhideWhenUsed/>
    <w:rsid w:val="00404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94D"/>
  </w:style>
  <w:style w:type="paragraph" w:styleId="Piedepgina">
    <w:name w:val="footer"/>
    <w:basedOn w:val="Normal"/>
    <w:link w:val="PiedepginaCar"/>
    <w:uiPriority w:val="99"/>
    <w:unhideWhenUsed/>
    <w:rsid w:val="00404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94D"/>
  </w:style>
  <w:style w:type="paragraph" w:styleId="Textodeglobo">
    <w:name w:val="Balloon Text"/>
    <w:basedOn w:val="Normal"/>
    <w:link w:val="TextodegloboCar"/>
    <w:uiPriority w:val="99"/>
    <w:semiHidden/>
    <w:unhideWhenUsed/>
    <w:rsid w:val="00404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94D"/>
    <w:rPr>
      <w:rFonts w:ascii="Tahoma" w:hAnsi="Tahoma" w:cs="Tahoma"/>
      <w:sz w:val="16"/>
      <w:szCs w:val="16"/>
    </w:rPr>
  </w:style>
  <w:style w:type="paragraph" w:styleId="Prrafodelista">
    <w:name w:val="List Paragraph"/>
    <w:basedOn w:val="Normal"/>
    <w:uiPriority w:val="34"/>
    <w:qFormat/>
    <w:rsid w:val="00BD6C3D"/>
    <w:pPr>
      <w:ind w:left="720"/>
      <w:contextualSpacing/>
    </w:pPr>
  </w:style>
  <w:style w:type="character" w:customStyle="1" w:styleId="hps">
    <w:name w:val="hps"/>
    <w:basedOn w:val="Fuentedeprrafopredeter"/>
    <w:rsid w:val="002A154F"/>
  </w:style>
  <w:style w:type="paragraph" w:styleId="Mapadeldocumento">
    <w:name w:val="Document Map"/>
    <w:basedOn w:val="Normal"/>
    <w:link w:val="MapadeldocumentoCar"/>
    <w:uiPriority w:val="99"/>
    <w:semiHidden/>
    <w:unhideWhenUsed/>
    <w:rsid w:val="006507E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507E2"/>
    <w:rPr>
      <w:rFonts w:ascii="Tahoma" w:hAnsi="Tahoma" w:cs="Tahoma"/>
      <w:sz w:val="16"/>
      <w:szCs w:val="16"/>
    </w:rPr>
  </w:style>
  <w:style w:type="table" w:styleId="Tablaconcuadrcula">
    <w:name w:val="Table Grid"/>
    <w:basedOn w:val="Tablanormal"/>
    <w:uiPriority w:val="59"/>
    <w:rsid w:val="004D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01D86"/>
    <w:rPr>
      <w:color w:val="800080" w:themeColor="followedHyperlink"/>
      <w:u w:val="single"/>
    </w:rPr>
  </w:style>
  <w:style w:type="character" w:styleId="Refdecomentario">
    <w:name w:val="annotation reference"/>
    <w:basedOn w:val="Fuentedeprrafopredeter"/>
    <w:uiPriority w:val="99"/>
    <w:semiHidden/>
    <w:unhideWhenUsed/>
    <w:rsid w:val="00E85CBC"/>
    <w:rPr>
      <w:sz w:val="16"/>
      <w:szCs w:val="16"/>
    </w:rPr>
  </w:style>
  <w:style w:type="paragraph" w:styleId="Textocomentario">
    <w:name w:val="annotation text"/>
    <w:basedOn w:val="Normal"/>
    <w:link w:val="TextocomentarioCar"/>
    <w:uiPriority w:val="99"/>
    <w:unhideWhenUsed/>
    <w:rsid w:val="00E85CBC"/>
    <w:pPr>
      <w:spacing w:line="240" w:lineRule="auto"/>
    </w:pPr>
    <w:rPr>
      <w:sz w:val="20"/>
      <w:szCs w:val="20"/>
    </w:rPr>
  </w:style>
  <w:style w:type="character" w:customStyle="1" w:styleId="TextocomentarioCar">
    <w:name w:val="Texto comentario Car"/>
    <w:basedOn w:val="Fuentedeprrafopredeter"/>
    <w:link w:val="Textocomentario"/>
    <w:uiPriority w:val="99"/>
    <w:rsid w:val="00E85CBC"/>
    <w:rPr>
      <w:sz w:val="20"/>
      <w:szCs w:val="20"/>
    </w:rPr>
  </w:style>
  <w:style w:type="paragraph" w:styleId="Asuntodelcomentario">
    <w:name w:val="annotation subject"/>
    <w:basedOn w:val="Textocomentario"/>
    <w:next w:val="Textocomentario"/>
    <w:link w:val="AsuntodelcomentarioCar"/>
    <w:uiPriority w:val="99"/>
    <w:semiHidden/>
    <w:unhideWhenUsed/>
    <w:rsid w:val="00E85CBC"/>
    <w:rPr>
      <w:b/>
      <w:bCs/>
    </w:rPr>
  </w:style>
  <w:style w:type="character" w:customStyle="1" w:styleId="AsuntodelcomentarioCar">
    <w:name w:val="Asunto del comentario Car"/>
    <w:basedOn w:val="TextocomentarioCar"/>
    <w:link w:val="Asuntodelcomentario"/>
    <w:uiPriority w:val="99"/>
    <w:semiHidden/>
    <w:rsid w:val="00E85CBC"/>
    <w:rPr>
      <w:b/>
      <w:bCs/>
      <w:sz w:val="20"/>
      <w:szCs w:val="20"/>
    </w:rPr>
  </w:style>
  <w:style w:type="character" w:styleId="Mencinsinresolver">
    <w:name w:val="Unresolved Mention"/>
    <w:basedOn w:val="Fuentedeprrafopredeter"/>
    <w:uiPriority w:val="99"/>
    <w:semiHidden/>
    <w:unhideWhenUsed/>
    <w:rsid w:val="00E07772"/>
    <w:rPr>
      <w:color w:val="605E5C"/>
      <w:shd w:val="clear" w:color="auto" w:fill="E1DFDD"/>
    </w:rPr>
  </w:style>
  <w:style w:type="character" w:customStyle="1" w:styleId="cf01">
    <w:name w:val="cf01"/>
    <w:basedOn w:val="Fuentedeprrafopredeter"/>
    <w:rsid w:val="00A723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0286">
      <w:bodyDiv w:val="1"/>
      <w:marLeft w:val="0"/>
      <w:marRight w:val="0"/>
      <w:marTop w:val="0"/>
      <w:marBottom w:val="0"/>
      <w:divBdr>
        <w:top w:val="none" w:sz="0" w:space="0" w:color="auto"/>
        <w:left w:val="none" w:sz="0" w:space="0" w:color="auto"/>
        <w:bottom w:val="none" w:sz="0" w:space="0" w:color="auto"/>
        <w:right w:val="none" w:sz="0" w:space="0" w:color="auto"/>
      </w:divBdr>
      <w:divsChild>
        <w:div w:id="897978065">
          <w:marLeft w:val="0"/>
          <w:marRight w:val="0"/>
          <w:marTop w:val="0"/>
          <w:marBottom w:val="0"/>
          <w:divBdr>
            <w:top w:val="none" w:sz="0" w:space="0" w:color="auto"/>
            <w:left w:val="none" w:sz="0" w:space="0" w:color="auto"/>
            <w:bottom w:val="none" w:sz="0" w:space="0" w:color="auto"/>
            <w:right w:val="none" w:sz="0" w:space="0" w:color="auto"/>
          </w:divBdr>
          <w:divsChild>
            <w:div w:id="486434381">
              <w:marLeft w:val="0"/>
              <w:marRight w:val="0"/>
              <w:marTop w:val="0"/>
              <w:marBottom w:val="0"/>
              <w:divBdr>
                <w:top w:val="none" w:sz="0" w:space="0" w:color="auto"/>
                <w:left w:val="none" w:sz="0" w:space="0" w:color="auto"/>
                <w:bottom w:val="none" w:sz="0" w:space="0" w:color="auto"/>
                <w:right w:val="none" w:sz="0" w:space="0" w:color="auto"/>
              </w:divBdr>
              <w:divsChild>
                <w:div w:id="297954806">
                  <w:marLeft w:val="0"/>
                  <w:marRight w:val="0"/>
                  <w:marTop w:val="0"/>
                  <w:marBottom w:val="0"/>
                  <w:divBdr>
                    <w:top w:val="none" w:sz="0" w:space="0" w:color="auto"/>
                    <w:left w:val="none" w:sz="0" w:space="0" w:color="auto"/>
                    <w:bottom w:val="none" w:sz="0" w:space="0" w:color="auto"/>
                    <w:right w:val="none" w:sz="0" w:space="0" w:color="auto"/>
                  </w:divBdr>
                  <w:divsChild>
                    <w:div w:id="2129666928">
                      <w:marLeft w:val="0"/>
                      <w:marRight w:val="0"/>
                      <w:marTop w:val="0"/>
                      <w:marBottom w:val="0"/>
                      <w:divBdr>
                        <w:top w:val="none" w:sz="0" w:space="0" w:color="auto"/>
                        <w:left w:val="none" w:sz="0" w:space="0" w:color="auto"/>
                        <w:bottom w:val="none" w:sz="0" w:space="0" w:color="auto"/>
                        <w:right w:val="none" w:sz="0" w:space="0" w:color="auto"/>
                      </w:divBdr>
                      <w:divsChild>
                        <w:div w:id="19092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598222">
      <w:bodyDiv w:val="1"/>
      <w:marLeft w:val="0"/>
      <w:marRight w:val="0"/>
      <w:marTop w:val="0"/>
      <w:marBottom w:val="0"/>
      <w:divBdr>
        <w:top w:val="none" w:sz="0" w:space="0" w:color="auto"/>
        <w:left w:val="none" w:sz="0" w:space="0" w:color="auto"/>
        <w:bottom w:val="none" w:sz="0" w:space="0" w:color="auto"/>
        <w:right w:val="none" w:sz="0" w:space="0" w:color="auto"/>
      </w:divBdr>
    </w:div>
    <w:div w:id="17868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ranet.tecnocampus.cat/SitePages/Serveis%20Campus.aspx" TargetMode="External"/><Relationship Id="rId4" Type="http://schemas.openxmlformats.org/officeDocument/2006/relationships/settings" Target="settings.xml"/><Relationship Id="rId9" Type="http://schemas.openxmlformats.org/officeDocument/2006/relationships/hyperlink" Target="https://www.tecnocampus.cat/estudiants-tecnocampus/tecnocampus-al-m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49323-5268-4EE4-A6C7-CB7D8D26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2919</Words>
  <Characters>16640</Characters>
  <Application>Microsoft Office Word</Application>
  <DocSecurity>0</DocSecurity>
  <Lines>138</Lines>
  <Paragraphs>39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Tecnocampus</Company>
  <LinksUpToDate>false</LinksUpToDate>
  <CharactersWithSpaces>19520</CharactersWithSpaces>
  <SharedDoc>false</SharedDoc>
  <HLinks>
    <vt:vector size="12" baseType="variant">
      <vt:variant>
        <vt:i4>589827</vt:i4>
      </vt:variant>
      <vt:variant>
        <vt:i4>3</vt:i4>
      </vt:variant>
      <vt:variant>
        <vt:i4>0</vt:i4>
      </vt:variant>
      <vt:variant>
        <vt:i4>5</vt:i4>
      </vt:variant>
      <vt:variant>
        <vt:lpwstr>https://www.tecnocampus.cat/estudiants-tecnocampus/tecnocampus-al-mon</vt:lpwstr>
      </vt:variant>
      <vt:variant>
        <vt:lpwstr/>
      </vt:variant>
      <vt:variant>
        <vt:i4>1048581</vt:i4>
      </vt:variant>
      <vt:variant>
        <vt:i4>0</vt:i4>
      </vt:variant>
      <vt:variant>
        <vt:i4>0</vt:i4>
      </vt:variant>
      <vt:variant>
        <vt:i4>5</vt:i4>
      </vt:variant>
      <vt:variant>
        <vt:lpwstr>https://erasmus-plus.ec.europa.eu/resources-and-tools/distance-calculator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lgarcia</dc:creator>
  <cp:keywords/>
  <cp:lastModifiedBy>Maite Cera Ferras</cp:lastModifiedBy>
  <cp:revision>9</cp:revision>
  <cp:lastPrinted>2022-02-25T08:38:00Z</cp:lastPrinted>
  <dcterms:created xsi:type="dcterms:W3CDTF">2024-10-07T13:18:00Z</dcterms:created>
  <dcterms:modified xsi:type="dcterms:W3CDTF">2024-10-24T17:18:00Z</dcterms:modified>
</cp:coreProperties>
</file>